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9B642C" w:rsidRDefault="006F5D55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6F5D55" w:rsidRPr="009B642C" w:rsidRDefault="006F5D55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9B642C">
        <w:rPr>
          <w:rFonts w:ascii="Arial" w:hAnsi="Arial" w:cs="Arial"/>
          <w:b/>
          <w:bCs/>
          <w:sz w:val="22"/>
          <w:szCs w:val="22"/>
        </w:rPr>
        <w:t>EDITAL DE DISPENSA</w:t>
      </w:r>
      <w:r w:rsidR="00B516D7" w:rsidRPr="009B642C">
        <w:rPr>
          <w:rFonts w:ascii="Arial" w:hAnsi="Arial" w:cs="Arial"/>
          <w:b/>
          <w:bCs/>
          <w:sz w:val="22"/>
          <w:szCs w:val="22"/>
        </w:rPr>
        <w:t xml:space="preserve"> Nº0</w:t>
      </w:r>
      <w:r w:rsidR="00B026C4">
        <w:rPr>
          <w:rFonts w:ascii="Arial" w:hAnsi="Arial" w:cs="Arial"/>
          <w:b/>
          <w:bCs/>
          <w:sz w:val="22"/>
          <w:szCs w:val="22"/>
        </w:rPr>
        <w:t>1</w:t>
      </w:r>
      <w:r w:rsidR="004E6B81" w:rsidRPr="009B642C">
        <w:rPr>
          <w:rFonts w:ascii="Arial" w:hAnsi="Arial" w:cs="Arial"/>
          <w:b/>
          <w:bCs/>
          <w:sz w:val="22"/>
          <w:szCs w:val="22"/>
        </w:rPr>
        <w:t>/201</w:t>
      </w:r>
      <w:r w:rsidR="00B026C4">
        <w:rPr>
          <w:rFonts w:ascii="Arial" w:hAnsi="Arial" w:cs="Arial"/>
          <w:b/>
          <w:bCs/>
          <w:sz w:val="22"/>
          <w:szCs w:val="22"/>
        </w:rPr>
        <w:t>6</w:t>
      </w:r>
    </w:p>
    <w:p w:rsidR="006F5D55" w:rsidRPr="009B642C" w:rsidRDefault="008F6D03" w:rsidP="00576495">
      <w:pPr>
        <w:contextualSpacing/>
        <w:jc w:val="center"/>
        <w:rPr>
          <w:rFonts w:ascii="Arial" w:hAnsi="Arial" w:cs="Arial"/>
          <w:sz w:val="22"/>
          <w:szCs w:val="22"/>
        </w:rPr>
      </w:pPr>
      <w:r w:rsidRPr="009B642C">
        <w:rPr>
          <w:rFonts w:ascii="Arial" w:hAnsi="Arial" w:cs="Arial"/>
          <w:sz w:val="22"/>
          <w:szCs w:val="22"/>
        </w:rPr>
        <w:t>PROCESSO N</w:t>
      </w:r>
      <w:r w:rsidR="00F20F8B" w:rsidRPr="009B642C">
        <w:rPr>
          <w:rFonts w:ascii="Arial" w:hAnsi="Arial" w:cs="Arial"/>
          <w:sz w:val="22"/>
          <w:szCs w:val="22"/>
        </w:rPr>
        <w:t>º</w:t>
      </w:r>
      <w:r w:rsidR="009B642C">
        <w:rPr>
          <w:rFonts w:ascii="Arial" w:hAnsi="Arial" w:cs="Arial"/>
          <w:sz w:val="22"/>
          <w:szCs w:val="22"/>
        </w:rPr>
        <w:t>7651</w:t>
      </w:r>
      <w:r w:rsidR="00CB388D" w:rsidRPr="009B642C">
        <w:rPr>
          <w:rFonts w:ascii="Arial" w:hAnsi="Arial" w:cs="Arial"/>
          <w:sz w:val="22"/>
          <w:szCs w:val="22"/>
        </w:rPr>
        <w:t>/201</w:t>
      </w:r>
      <w:r w:rsidRPr="009B642C">
        <w:rPr>
          <w:rFonts w:ascii="Arial" w:hAnsi="Arial" w:cs="Arial"/>
          <w:sz w:val="22"/>
          <w:szCs w:val="22"/>
        </w:rPr>
        <w:t>5</w:t>
      </w:r>
    </w:p>
    <w:p w:rsidR="006F5D55" w:rsidRPr="009B642C" w:rsidRDefault="006F5D55" w:rsidP="00576495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9B642C">
        <w:rPr>
          <w:rFonts w:ascii="Arial" w:hAnsi="Arial" w:cs="Arial"/>
          <w:b w:val="0"/>
          <w:bCs w:val="0"/>
          <w:sz w:val="22"/>
          <w:szCs w:val="22"/>
        </w:rPr>
        <w:t>Artig</w:t>
      </w:r>
      <w:r w:rsidR="008E01B1" w:rsidRPr="009B642C">
        <w:rPr>
          <w:rFonts w:ascii="Arial" w:hAnsi="Arial" w:cs="Arial"/>
          <w:b w:val="0"/>
          <w:bCs w:val="0"/>
          <w:sz w:val="22"/>
          <w:szCs w:val="22"/>
        </w:rPr>
        <w:t>o 24, Inciso II da Lei 8.666/93</w:t>
      </w:r>
    </w:p>
    <w:p w:rsidR="006F5D55" w:rsidRPr="009B642C" w:rsidRDefault="006F5D55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8E01B1" w:rsidRPr="009B642C" w:rsidRDefault="006F5D55" w:rsidP="00576495">
      <w:pPr>
        <w:pStyle w:val="Ttulo5"/>
        <w:contextualSpacing/>
        <w:rPr>
          <w:rFonts w:ascii="Arial" w:hAnsi="Arial"/>
          <w:szCs w:val="22"/>
        </w:rPr>
      </w:pPr>
      <w:r w:rsidRPr="009B642C">
        <w:rPr>
          <w:rFonts w:ascii="Arial" w:hAnsi="Arial"/>
          <w:szCs w:val="22"/>
        </w:rPr>
        <w:t xml:space="preserve">Data limite para entrega da proposta: dia </w:t>
      </w:r>
      <w:r w:rsidR="00B026C4">
        <w:rPr>
          <w:rFonts w:ascii="Arial" w:hAnsi="Arial"/>
          <w:szCs w:val="22"/>
        </w:rPr>
        <w:t>08</w:t>
      </w:r>
      <w:r w:rsidR="008E01B1" w:rsidRPr="009B642C">
        <w:rPr>
          <w:rFonts w:ascii="Arial" w:hAnsi="Arial"/>
          <w:szCs w:val="22"/>
        </w:rPr>
        <w:t>/</w:t>
      </w:r>
      <w:r w:rsidR="00F60F78">
        <w:rPr>
          <w:rFonts w:ascii="Arial" w:hAnsi="Arial"/>
          <w:szCs w:val="22"/>
        </w:rPr>
        <w:t>0</w:t>
      </w:r>
      <w:r w:rsidR="00B026C4">
        <w:rPr>
          <w:rFonts w:ascii="Arial" w:hAnsi="Arial"/>
          <w:szCs w:val="22"/>
        </w:rPr>
        <w:t>1</w:t>
      </w:r>
      <w:r w:rsidR="007D4F59" w:rsidRPr="009B642C">
        <w:rPr>
          <w:rFonts w:ascii="Arial" w:hAnsi="Arial"/>
          <w:szCs w:val="22"/>
        </w:rPr>
        <w:t>/</w:t>
      </w:r>
      <w:r w:rsidR="009A3A4C" w:rsidRPr="009B642C">
        <w:rPr>
          <w:rFonts w:ascii="Arial" w:hAnsi="Arial"/>
          <w:szCs w:val="22"/>
        </w:rPr>
        <w:t>201</w:t>
      </w:r>
      <w:r w:rsidR="00B026C4">
        <w:rPr>
          <w:rFonts w:ascii="Arial" w:hAnsi="Arial"/>
          <w:szCs w:val="22"/>
        </w:rPr>
        <w:t>6</w:t>
      </w:r>
      <w:r w:rsidRPr="009B642C">
        <w:rPr>
          <w:rFonts w:ascii="Arial" w:hAnsi="Arial"/>
          <w:szCs w:val="22"/>
        </w:rPr>
        <w:t xml:space="preserve"> às </w:t>
      </w:r>
      <w:proofErr w:type="gramStart"/>
      <w:r w:rsidR="00B026C4">
        <w:rPr>
          <w:rFonts w:ascii="Arial" w:hAnsi="Arial"/>
          <w:szCs w:val="22"/>
        </w:rPr>
        <w:t>09</w:t>
      </w:r>
      <w:r w:rsidR="008E01B1" w:rsidRPr="009B642C">
        <w:rPr>
          <w:rFonts w:ascii="Arial" w:hAnsi="Arial"/>
          <w:szCs w:val="22"/>
        </w:rPr>
        <w:t>:</w:t>
      </w:r>
      <w:r w:rsidR="004E6DC0" w:rsidRPr="009B642C">
        <w:rPr>
          <w:rFonts w:ascii="Arial" w:hAnsi="Arial"/>
          <w:szCs w:val="22"/>
        </w:rPr>
        <w:t>0</w:t>
      </w:r>
      <w:r w:rsidRPr="009B642C">
        <w:rPr>
          <w:rFonts w:ascii="Arial" w:hAnsi="Arial"/>
          <w:szCs w:val="22"/>
        </w:rPr>
        <w:t>0</w:t>
      </w:r>
      <w:proofErr w:type="gramEnd"/>
      <w:r w:rsidR="008E01B1" w:rsidRPr="009B642C">
        <w:rPr>
          <w:rFonts w:ascii="Arial" w:hAnsi="Arial"/>
          <w:szCs w:val="22"/>
        </w:rPr>
        <w:t>min</w:t>
      </w:r>
    </w:p>
    <w:p w:rsidR="006F5D55" w:rsidRPr="009B642C" w:rsidRDefault="006F5D55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9B642C" w:rsidRDefault="00662A4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42C">
        <w:rPr>
          <w:rFonts w:ascii="Arial" w:hAnsi="Arial" w:cs="Arial"/>
          <w:b/>
          <w:sz w:val="22"/>
          <w:szCs w:val="22"/>
        </w:rPr>
        <w:t>1 - PREÂMBULO</w:t>
      </w:r>
    </w:p>
    <w:p w:rsidR="006F5D55" w:rsidRPr="009B642C" w:rsidRDefault="006F5D55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9B642C">
        <w:rPr>
          <w:rFonts w:ascii="Arial" w:hAnsi="Arial" w:cs="Arial"/>
          <w:sz w:val="22"/>
          <w:szCs w:val="22"/>
        </w:rPr>
        <w:t>1.1 - O Município de Rolim de Moura</w:t>
      </w:r>
      <w:proofErr w:type="gramStart"/>
      <w:r w:rsidRPr="009B642C">
        <w:rPr>
          <w:rFonts w:ascii="Arial" w:hAnsi="Arial" w:cs="Arial"/>
          <w:sz w:val="22"/>
          <w:szCs w:val="22"/>
        </w:rPr>
        <w:t>, TORNA</w:t>
      </w:r>
      <w:proofErr w:type="gramEnd"/>
      <w:r w:rsidRPr="009B642C">
        <w:rPr>
          <w:rFonts w:ascii="Arial" w:hAnsi="Arial" w:cs="Arial"/>
          <w:sz w:val="22"/>
          <w:szCs w:val="22"/>
        </w:rPr>
        <w:t xml:space="preserve"> PÚBLICO, para conhecimento de quantos possam interessar que fará contratação com DISPENSA DE LICITAÇÃO, do tipo de </w:t>
      </w:r>
      <w:r w:rsidR="00043FD0" w:rsidRPr="009B642C">
        <w:rPr>
          <w:rFonts w:ascii="Arial" w:hAnsi="Arial" w:cs="Arial"/>
          <w:sz w:val="22"/>
          <w:szCs w:val="22"/>
        </w:rPr>
        <w:t>“</w:t>
      </w:r>
      <w:r w:rsidRPr="009B642C">
        <w:rPr>
          <w:rFonts w:ascii="Arial" w:hAnsi="Arial" w:cs="Arial"/>
          <w:sz w:val="22"/>
          <w:szCs w:val="22"/>
        </w:rPr>
        <w:t>MENOR PREÇO</w:t>
      </w:r>
      <w:r w:rsidR="00043FD0" w:rsidRPr="009B642C">
        <w:rPr>
          <w:rFonts w:ascii="Arial" w:hAnsi="Arial" w:cs="Arial"/>
          <w:sz w:val="22"/>
          <w:szCs w:val="22"/>
        </w:rPr>
        <w:t>”</w:t>
      </w:r>
      <w:r w:rsidRPr="009B642C">
        <w:rPr>
          <w:rFonts w:ascii="Arial" w:hAnsi="Arial" w:cs="Arial"/>
          <w:sz w:val="22"/>
          <w:szCs w:val="22"/>
        </w:rPr>
        <w:t xml:space="preserve"> unitário</w:t>
      </w:r>
      <w:r w:rsidR="007124F0" w:rsidRPr="009B642C">
        <w:rPr>
          <w:rFonts w:ascii="Arial" w:hAnsi="Arial" w:cs="Arial"/>
          <w:sz w:val="22"/>
          <w:szCs w:val="22"/>
        </w:rPr>
        <w:t xml:space="preserve"> por </w:t>
      </w:r>
      <w:r w:rsidR="00C72498" w:rsidRPr="009B642C">
        <w:rPr>
          <w:rFonts w:ascii="Arial" w:hAnsi="Arial" w:cs="Arial"/>
          <w:sz w:val="22"/>
          <w:szCs w:val="22"/>
        </w:rPr>
        <w:t>item</w:t>
      </w:r>
      <w:r w:rsidR="00043FD0" w:rsidRPr="009B642C">
        <w:rPr>
          <w:rFonts w:ascii="Arial" w:hAnsi="Arial" w:cs="Arial"/>
          <w:sz w:val="22"/>
          <w:szCs w:val="22"/>
        </w:rPr>
        <w:t>,</w:t>
      </w:r>
      <w:r w:rsidRPr="009B642C">
        <w:rPr>
          <w:rFonts w:ascii="Arial" w:hAnsi="Arial" w:cs="Arial"/>
          <w:sz w:val="22"/>
          <w:szCs w:val="22"/>
        </w:rPr>
        <w:t xml:space="preserve"> conforme descrito neste Edital e seus anexos.</w:t>
      </w:r>
    </w:p>
    <w:p w:rsidR="006F5D55" w:rsidRPr="009B642C" w:rsidRDefault="006F5D55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9B642C">
        <w:rPr>
          <w:rFonts w:ascii="Arial" w:hAnsi="Arial" w:cs="Arial"/>
          <w:sz w:val="22"/>
          <w:szCs w:val="22"/>
        </w:rPr>
        <w:t xml:space="preserve">1.2 - </w:t>
      </w:r>
      <w:proofErr w:type="gramStart"/>
      <w:r w:rsidRPr="009B642C">
        <w:rPr>
          <w:rFonts w:ascii="Arial" w:hAnsi="Arial" w:cs="Arial"/>
          <w:sz w:val="22"/>
          <w:szCs w:val="22"/>
        </w:rPr>
        <w:t>A presente</w:t>
      </w:r>
      <w:proofErr w:type="gramEnd"/>
      <w:r w:rsidR="00B21CC3" w:rsidRPr="009B642C">
        <w:rPr>
          <w:rFonts w:ascii="Arial" w:hAnsi="Arial" w:cs="Arial"/>
          <w:sz w:val="22"/>
          <w:szCs w:val="22"/>
        </w:rPr>
        <w:t xml:space="preserve"> dispensa de</w:t>
      </w:r>
      <w:r w:rsidRPr="009B642C">
        <w:rPr>
          <w:rFonts w:ascii="Arial" w:hAnsi="Arial" w:cs="Arial"/>
          <w:sz w:val="22"/>
          <w:szCs w:val="22"/>
        </w:rPr>
        <w:t xml:space="preserve"> licitação será processada e julgada em conformidade com a Lei nº 8.666/93 e alterações.</w:t>
      </w:r>
    </w:p>
    <w:p w:rsidR="00662A48" w:rsidRPr="009B642C" w:rsidRDefault="00662A48" w:rsidP="0057649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F44F49" w:rsidRPr="009B642C" w:rsidRDefault="00F44F49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42C">
        <w:rPr>
          <w:rFonts w:ascii="Arial" w:hAnsi="Arial" w:cs="Arial"/>
          <w:b/>
          <w:sz w:val="22"/>
          <w:szCs w:val="22"/>
        </w:rPr>
        <w:t>2 – OBJETO</w:t>
      </w:r>
    </w:p>
    <w:p w:rsidR="00B1176B" w:rsidRPr="00F60F78" w:rsidRDefault="00306C5D" w:rsidP="00B1176B">
      <w:pPr>
        <w:jc w:val="both"/>
        <w:rPr>
          <w:rFonts w:ascii="Arial" w:hAnsi="Arial" w:cs="Arial"/>
          <w:sz w:val="22"/>
          <w:szCs w:val="22"/>
        </w:rPr>
      </w:pPr>
      <w:r w:rsidRPr="009B642C">
        <w:rPr>
          <w:rFonts w:ascii="Arial" w:hAnsi="Arial" w:cs="Arial"/>
          <w:sz w:val="22"/>
          <w:szCs w:val="22"/>
        </w:rPr>
        <w:t xml:space="preserve">Custear despesas com </w:t>
      </w:r>
      <w:r w:rsidR="00F60F78">
        <w:rPr>
          <w:rFonts w:ascii="Arial" w:hAnsi="Arial" w:cs="Arial"/>
          <w:sz w:val="22"/>
          <w:szCs w:val="22"/>
        </w:rPr>
        <w:t>contratação de uma empresa jornalística com tiragem diária e abrangência de circulação local, regional e estadual, para divulgação da publicidade legal (atos oficiais), obras, serviços e campanhas de interesse do Município de Rolim de Moura – RO, conforme determina a Constituição da República em seu Art. 37, inciso 1º, para atender as necessidades da Secretaria Municipal de Administração</w:t>
      </w:r>
      <w:r w:rsidR="0088240F" w:rsidRPr="009B642C">
        <w:rPr>
          <w:rFonts w:ascii="Arial" w:hAnsi="Arial" w:cs="Arial"/>
          <w:sz w:val="22"/>
          <w:szCs w:val="22"/>
        </w:rPr>
        <w:t>.</w:t>
      </w:r>
    </w:p>
    <w:p w:rsidR="00F44F49" w:rsidRPr="009B642C" w:rsidRDefault="00F44F49" w:rsidP="00576495">
      <w:pPr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B1176B" w:rsidRPr="009B642C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9B642C">
        <w:rPr>
          <w:rFonts w:ascii="Arial" w:hAnsi="Arial" w:cs="Arial"/>
          <w:b/>
          <w:sz w:val="22"/>
          <w:szCs w:val="22"/>
        </w:rPr>
        <w:t>03 – JUSTIFICATIVA</w:t>
      </w:r>
    </w:p>
    <w:p w:rsidR="00DD61F7" w:rsidRPr="00DD61F7" w:rsidRDefault="00DD61F7" w:rsidP="00DD61F7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  <w:r w:rsidRPr="00DD61F7">
        <w:rPr>
          <w:rFonts w:ascii="Arial" w:hAnsi="Arial" w:cs="Arial"/>
          <w:b w:val="0"/>
          <w:sz w:val="22"/>
          <w:szCs w:val="22"/>
        </w:rPr>
        <w:t xml:space="preserve">Considerando a necessidade de publicação/veiculação dos atos oficiais e institucionais, além de outros expedientes, conforme estabelecem as legislações: </w:t>
      </w:r>
      <w:proofErr w:type="gramStart"/>
      <w:r w:rsidRPr="00DD61F7">
        <w:rPr>
          <w:rFonts w:ascii="Arial" w:hAnsi="Arial" w:cs="Arial"/>
          <w:b w:val="0"/>
          <w:sz w:val="22"/>
          <w:szCs w:val="22"/>
        </w:rPr>
        <w:t>federal, estadual e municipal, determinamos</w:t>
      </w:r>
      <w:proofErr w:type="gramEnd"/>
      <w:r w:rsidRPr="00DD61F7">
        <w:rPr>
          <w:rFonts w:ascii="Arial" w:hAnsi="Arial" w:cs="Arial"/>
          <w:b w:val="0"/>
          <w:sz w:val="22"/>
          <w:szCs w:val="22"/>
        </w:rPr>
        <w:t xml:space="preserve"> a contratação de empresa especializada em publicidade, para viabilizar as normativas sobre as publicações dos atos administrativos institucionais e outras publicações, uma vez que é obrigatória a publicação do aviso de licitação por uma vez em jornal diário de grande circulação. A regra se aplica, também, para licitações de concessões e permissões, devendo reputar-se que a publicação deverá ocorrer na região geográfica abrangida pela execução da futura avença.</w:t>
      </w:r>
    </w:p>
    <w:p w:rsidR="00DD61F7" w:rsidRPr="00DD61F7" w:rsidRDefault="00DD61F7" w:rsidP="00DD61F7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  <w:r w:rsidRPr="00DD61F7">
        <w:rPr>
          <w:rFonts w:ascii="Arial" w:hAnsi="Arial" w:cs="Arial"/>
          <w:b w:val="0"/>
          <w:sz w:val="22"/>
          <w:szCs w:val="22"/>
        </w:rPr>
        <w:t xml:space="preserve">Em virtude </w:t>
      </w:r>
      <w:proofErr w:type="gramStart"/>
      <w:r w:rsidRPr="00DD61F7">
        <w:rPr>
          <w:rFonts w:ascii="Arial" w:hAnsi="Arial" w:cs="Arial"/>
          <w:b w:val="0"/>
          <w:sz w:val="22"/>
          <w:szCs w:val="22"/>
        </w:rPr>
        <w:t>desta  Secretaria atender</w:t>
      </w:r>
      <w:proofErr w:type="gramEnd"/>
      <w:r w:rsidRPr="00DD61F7">
        <w:rPr>
          <w:rFonts w:ascii="Arial" w:hAnsi="Arial" w:cs="Arial"/>
          <w:b w:val="0"/>
          <w:sz w:val="22"/>
          <w:szCs w:val="22"/>
        </w:rPr>
        <w:t xml:space="preserve"> o desenvolvimento dos setores; Gabinete do Prefeito, Sec. de Compras e Licitações/S</w:t>
      </w:r>
      <w:r>
        <w:rPr>
          <w:rFonts w:ascii="Arial" w:hAnsi="Arial" w:cs="Arial"/>
          <w:b w:val="0"/>
          <w:sz w:val="22"/>
          <w:szCs w:val="22"/>
        </w:rPr>
        <w:t>EMCOL</w:t>
      </w:r>
      <w:r w:rsidRPr="00DD61F7">
        <w:rPr>
          <w:rFonts w:ascii="Arial" w:hAnsi="Arial" w:cs="Arial"/>
          <w:b w:val="0"/>
          <w:sz w:val="22"/>
          <w:szCs w:val="22"/>
        </w:rPr>
        <w:t xml:space="preserve">, Auditoria, Controladoria Interna, Procuradoria Geral do Município/PGM, Diretoria de Recursos Humanos/DRH,  faz –se necessário uma média de 1.185 a 2.300 cm mensal de publicações, referente Publicações de; Editais de convocação de concurso público, publicação dos atos do Prefeito, termos de homologação, termo de adjudicação, atas de pregão, editais de licitações, publicações de portarias e decretos. Sendo assim a sociedade do Município busca receber os serviços públicos quando paga os seus impostos de forma justa e correta. Por isso, o Poder Executivo tem a obrigação constitucional de aplicar esses recursos, para que eles retornem em forma de benefícios a toda sociedade, por isso é primordial a divulgação do serviço de cunho institucional para que a população possa avaliar e saber como são gastos os seus impostos e como o administrador vem conduzindo a gestão pública, dando a transparência que os novos tempos exigem e desejam de cada gestor atual. Dentro dessa ótica e atendendo o que determina a Lei 8.666/93 é imprescindível veicular a publicidade institucional e legal objetivando atingir toda a população para que todos os cidadãos tomem conhecimento da forma de aplicação dos recursos do erário público. </w:t>
      </w:r>
    </w:p>
    <w:p w:rsidR="00DD61F7" w:rsidRPr="00DD61F7" w:rsidRDefault="00DD61F7" w:rsidP="00DD61F7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  <w:r w:rsidRPr="00DD61F7">
        <w:rPr>
          <w:rFonts w:ascii="Arial" w:hAnsi="Arial" w:cs="Arial"/>
          <w:b w:val="0"/>
          <w:sz w:val="22"/>
          <w:szCs w:val="22"/>
        </w:rPr>
        <w:t xml:space="preserve">Vale lembrar, ainda, a constante preocupação dos Tribunais de Contas e do Ministério Público, quanto à maior e mais ampla publicidade da licitação. E o judiciário acompanha tal </w:t>
      </w:r>
      <w:r w:rsidRPr="00DD61F7">
        <w:rPr>
          <w:rFonts w:ascii="Arial" w:hAnsi="Arial" w:cs="Arial"/>
          <w:b w:val="0"/>
          <w:sz w:val="22"/>
          <w:szCs w:val="22"/>
        </w:rPr>
        <w:lastRenderedPageBreak/>
        <w:t>entendimento, conforme se extrai da seguinte decisão: “A Lei n°. 8.666/93, em seu artigo 21, inciso III, dispõe que os resumos dos editais de licitação deverão ser publicados em jornal diário de grande circulação. Desse modo, se o ato convocatório do procedimento não foi publicado, ao menos uma vez em jornal de grande circulação, fica configurada a violação ao princípio da publicidade e da legalidade que norteiam o procedimento de licitação e vicia de nulidade o procedimento licitatório, devendo ser pronunciada a qualquer tempo tal nulidade”.</w:t>
      </w:r>
    </w:p>
    <w:p w:rsidR="00A1117D" w:rsidRDefault="00DD61F7" w:rsidP="00DD61F7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  <w:r w:rsidRPr="00DD61F7">
        <w:rPr>
          <w:rFonts w:ascii="Arial" w:hAnsi="Arial" w:cs="Arial"/>
          <w:b w:val="0"/>
          <w:sz w:val="22"/>
          <w:szCs w:val="22"/>
        </w:rPr>
        <w:t>Salienta-se, ainda, que a Constituição Federal no capítulo “Dos Direitos e Deveres Individuais e Coletivos”, art. 5º, incisos XIV, asseguram que todos têm direito a receber dos órgãos públicos informações de interesse coletivo ou geral. Assim, essa dispensa de licitação faz-se necessário devido o Registro de Preço ter vencido no dia 30/09/2015; em tempo; o processo de registro de preço para contratação desse serviço encontra-se em tramitação.</w:t>
      </w:r>
    </w:p>
    <w:p w:rsidR="00DD61F7" w:rsidRPr="009B642C" w:rsidRDefault="00DD61F7" w:rsidP="00DD61F7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</w:p>
    <w:p w:rsidR="00B1176B" w:rsidRPr="009B642C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9B642C">
        <w:rPr>
          <w:rFonts w:ascii="Arial" w:hAnsi="Arial" w:cs="Arial"/>
          <w:b/>
          <w:sz w:val="22"/>
          <w:szCs w:val="22"/>
        </w:rPr>
        <w:t>04 – DOS RECURSOS ORÇAMENTÁRIOS</w:t>
      </w:r>
    </w:p>
    <w:p w:rsidR="00B1176B" w:rsidRPr="009B642C" w:rsidRDefault="00B1176B" w:rsidP="00B1176B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B642C">
        <w:rPr>
          <w:rFonts w:ascii="Arial" w:hAnsi="Arial" w:cs="Arial"/>
          <w:color w:val="000000"/>
          <w:sz w:val="22"/>
          <w:szCs w:val="22"/>
        </w:rPr>
        <w:t xml:space="preserve">As despesas correrão por conta do elemento de despesa </w:t>
      </w:r>
      <w:r w:rsidR="00AD6806" w:rsidRPr="009B642C">
        <w:rPr>
          <w:rFonts w:ascii="Arial" w:hAnsi="Arial" w:cs="Arial"/>
          <w:bCs/>
          <w:color w:val="000000"/>
          <w:sz w:val="22"/>
          <w:szCs w:val="22"/>
        </w:rPr>
        <w:t>33.90.3</w:t>
      </w:r>
      <w:r w:rsidR="00FC0CBD">
        <w:rPr>
          <w:rFonts w:ascii="Arial" w:hAnsi="Arial" w:cs="Arial"/>
          <w:bCs/>
          <w:color w:val="000000"/>
          <w:sz w:val="22"/>
          <w:szCs w:val="22"/>
        </w:rPr>
        <w:t>9</w:t>
      </w:r>
      <w:r w:rsidRPr="009B642C">
        <w:rPr>
          <w:rFonts w:ascii="Arial" w:hAnsi="Arial" w:cs="Arial"/>
          <w:bCs/>
          <w:color w:val="000000"/>
          <w:sz w:val="22"/>
          <w:szCs w:val="22"/>
        </w:rPr>
        <w:t xml:space="preserve">, projeto atividade </w:t>
      </w:r>
      <w:r w:rsidR="008F6D03" w:rsidRPr="009B642C">
        <w:rPr>
          <w:rFonts w:ascii="Arial" w:hAnsi="Arial" w:cs="Arial"/>
          <w:bCs/>
          <w:color w:val="000000"/>
          <w:sz w:val="22"/>
          <w:szCs w:val="22"/>
        </w:rPr>
        <w:t>2.</w:t>
      </w:r>
      <w:r w:rsidR="00FC0CBD">
        <w:rPr>
          <w:rFonts w:ascii="Arial" w:hAnsi="Arial" w:cs="Arial"/>
          <w:bCs/>
          <w:color w:val="000000"/>
          <w:sz w:val="22"/>
          <w:szCs w:val="22"/>
        </w:rPr>
        <w:t>007.</w:t>
      </w:r>
    </w:p>
    <w:p w:rsidR="00AD6806" w:rsidRPr="009B642C" w:rsidRDefault="00AD6806" w:rsidP="00B1176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1176B" w:rsidRPr="009B642C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9B642C">
        <w:rPr>
          <w:rFonts w:ascii="Arial" w:hAnsi="Arial" w:cs="Arial"/>
          <w:b/>
          <w:sz w:val="22"/>
          <w:szCs w:val="22"/>
        </w:rPr>
        <w:t>05 – EXECUÇÃO</w:t>
      </w:r>
    </w:p>
    <w:p w:rsidR="00B1176B" w:rsidRPr="009B642C" w:rsidRDefault="00B1176B" w:rsidP="00B1176B">
      <w:pPr>
        <w:jc w:val="both"/>
        <w:rPr>
          <w:rFonts w:ascii="Arial" w:hAnsi="Arial" w:cs="Arial"/>
          <w:sz w:val="22"/>
          <w:szCs w:val="22"/>
        </w:rPr>
      </w:pPr>
      <w:r w:rsidRPr="009B642C">
        <w:rPr>
          <w:rFonts w:ascii="Arial" w:hAnsi="Arial" w:cs="Arial"/>
          <w:sz w:val="22"/>
          <w:szCs w:val="22"/>
        </w:rPr>
        <w:t>Forma indireta.</w:t>
      </w:r>
    </w:p>
    <w:p w:rsidR="00B1176B" w:rsidRPr="009B642C" w:rsidRDefault="00B1176B" w:rsidP="00B1176B">
      <w:pPr>
        <w:jc w:val="both"/>
        <w:rPr>
          <w:rFonts w:ascii="Arial" w:hAnsi="Arial" w:cs="Arial"/>
          <w:sz w:val="22"/>
          <w:szCs w:val="22"/>
        </w:rPr>
      </w:pPr>
    </w:p>
    <w:p w:rsidR="00B1176B" w:rsidRPr="009B642C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9B642C">
        <w:rPr>
          <w:rFonts w:ascii="Arial" w:hAnsi="Arial" w:cs="Arial"/>
          <w:b/>
          <w:sz w:val="22"/>
          <w:szCs w:val="22"/>
        </w:rPr>
        <w:t>06 – DO PAGAMENTO</w:t>
      </w:r>
    </w:p>
    <w:p w:rsidR="00667D7B" w:rsidRPr="009B642C" w:rsidRDefault="00667D7B" w:rsidP="00B1176B">
      <w:pPr>
        <w:jc w:val="both"/>
        <w:rPr>
          <w:rFonts w:ascii="Arial" w:hAnsi="Arial" w:cs="Arial"/>
          <w:sz w:val="22"/>
          <w:szCs w:val="22"/>
        </w:rPr>
      </w:pPr>
      <w:r w:rsidRPr="009B642C">
        <w:rPr>
          <w:rFonts w:ascii="Arial" w:hAnsi="Arial" w:cs="Arial"/>
          <w:sz w:val="22"/>
          <w:szCs w:val="22"/>
        </w:rPr>
        <w:t>O pagamento será efetuado</w:t>
      </w:r>
      <w:r w:rsidR="00D9536D" w:rsidRPr="009B642C">
        <w:rPr>
          <w:rFonts w:ascii="Arial" w:hAnsi="Arial" w:cs="Arial"/>
          <w:sz w:val="22"/>
          <w:szCs w:val="22"/>
        </w:rPr>
        <w:t xml:space="preserve"> em até 30 (trinta) dias,</w:t>
      </w:r>
      <w:r w:rsidRPr="009B642C">
        <w:rPr>
          <w:rFonts w:ascii="Arial" w:hAnsi="Arial" w:cs="Arial"/>
          <w:sz w:val="22"/>
          <w:szCs w:val="22"/>
        </w:rPr>
        <w:t xml:space="preserve"> após a entrega do material, e conforme a emissão da nota fiscal com os respectivos orçamentos devidamente autorizados, que serão atestados e encaminhados ao setor competente para o pagamento da despesa.</w:t>
      </w:r>
    </w:p>
    <w:p w:rsidR="00B1176B" w:rsidRPr="009B642C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9B642C">
        <w:rPr>
          <w:rFonts w:ascii="Arial" w:hAnsi="Arial" w:cs="Arial"/>
          <w:sz w:val="22"/>
          <w:szCs w:val="22"/>
        </w:rPr>
        <w:t>O pagamento será realizado mediante liquidação da despesa em até 30 (trinta) dias, conforme dispõe art. 62 e 63 da 4.320/64 e demais documentos pertinentes ao objeto licitado.</w:t>
      </w:r>
    </w:p>
    <w:p w:rsidR="00B1176B" w:rsidRPr="009B642C" w:rsidRDefault="00B1176B" w:rsidP="00B1176B">
      <w:pPr>
        <w:jc w:val="both"/>
        <w:rPr>
          <w:rFonts w:ascii="Arial" w:hAnsi="Arial" w:cs="Arial"/>
          <w:sz w:val="22"/>
          <w:szCs w:val="22"/>
        </w:rPr>
      </w:pPr>
    </w:p>
    <w:p w:rsidR="00B1176B" w:rsidRPr="009B642C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9B642C">
        <w:rPr>
          <w:rFonts w:ascii="Arial" w:hAnsi="Arial" w:cs="Arial"/>
          <w:b/>
          <w:sz w:val="22"/>
          <w:szCs w:val="22"/>
        </w:rPr>
        <w:t xml:space="preserve">07 </w:t>
      </w:r>
      <w:proofErr w:type="gramStart"/>
      <w:r w:rsidR="00667D7B" w:rsidRPr="009B642C">
        <w:rPr>
          <w:rFonts w:ascii="Arial" w:hAnsi="Arial" w:cs="Arial"/>
          <w:b/>
          <w:sz w:val="22"/>
          <w:szCs w:val="22"/>
        </w:rPr>
        <w:t>–</w:t>
      </w:r>
      <w:r w:rsidR="00FC0CBD">
        <w:rPr>
          <w:rFonts w:ascii="Arial" w:hAnsi="Arial" w:cs="Arial"/>
          <w:b/>
          <w:sz w:val="22"/>
          <w:szCs w:val="22"/>
        </w:rPr>
        <w:t>PRESTAÇÃO</w:t>
      </w:r>
      <w:proofErr w:type="gramEnd"/>
      <w:r w:rsidR="00FC0CBD">
        <w:rPr>
          <w:rFonts w:ascii="Arial" w:hAnsi="Arial" w:cs="Arial"/>
          <w:b/>
          <w:sz w:val="22"/>
          <w:szCs w:val="22"/>
        </w:rPr>
        <w:t xml:space="preserve"> DO SERVIÇO E FISCALIZAÇÃO</w:t>
      </w:r>
    </w:p>
    <w:p w:rsidR="00B1176B" w:rsidRPr="009B642C" w:rsidRDefault="00FC0CBD" w:rsidP="00B117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publicações serão feitas mediante envio das matérias para empresa vencedora via e-mail, e as matérias deverão ser publicadas na edição do dia seguinte. A</w:t>
      </w:r>
      <w:r w:rsidR="00667D7B" w:rsidRPr="009B642C">
        <w:rPr>
          <w:rFonts w:ascii="Arial" w:hAnsi="Arial" w:cs="Arial"/>
          <w:sz w:val="22"/>
          <w:szCs w:val="22"/>
        </w:rPr>
        <w:t xml:space="preserve"> fiscalização ficará por conta da </w:t>
      </w:r>
      <w:r>
        <w:rPr>
          <w:rFonts w:ascii="Arial" w:hAnsi="Arial" w:cs="Arial"/>
          <w:sz w:val="22"/>
          <w:szCs w:val="22"/>
        </w:rPr>
        <w:t>Secretaria Municipal de Administração</w:t>
      </w:r>
      <w:r w:rsidR="00667D7B" w:rsidRPr="009B642C">
        <w:rPr>
          <w:rFonts w:ascii="Arial" w:hAnsi="Arial" w:cs="Arial"/>
          <w:sz w:val="22"/>
          <w:szCs w:val="22"/>
        </w:rPr>
        <w:t>.</w:t>
      </w:r>
    </w:p>
    <w:p w:rsidR="00B1176B" w:rsidRPr="009B642C" w:rsidRDefault="00B1176B" w:rsidP="00B1176B">
      <w:pPr>
        <w:jc w:val="both"/>
        <w:rPr>
          <w:rFonts w:ascii="Arial" w:hAnsi="Arial" w:cs="Arial"/>
          <w:sz w:val="22"/>
          <w:szCs w:val="22"/>
        </w:rPr>
      </w:pPr>
    </w:p>
    <w:p w:rsidR="00B1176B" w:rsidRPr="009B642C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9B642C">
        <w:rPr>
          <w:rFonts w:ascii="Arial" w:hAnsi="Arial" w:cs="Arial"/>
          <w:b/>
          <w:sz w:val="22"/>
          <w:szCs w:val="22"/>
        </w:rPr>
        <w:t>08 – DAS OBRIGAÇÕES DA CONTRATADA</w:t>
      </w:r>
    </w:p>
    <w:p w:rsidR="00B1176B" w:rsidRPr="009B642C" w:rsidRDefault="00667D7B" w:rsidP="00B1176B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9B642C">
        <w:rPr>
          <w:rFonts w:ascii="Arial" w:hAnsi="Arial" w:cs="Arial"/>
          <w:sz w:val="22"/>
          <w:szCs w:val="22"/>
        </w:rPr>
        <w:t xml:space="preserve">Manter enquanto estiver em vigor o contrato, as exigências do Edital no que diz respeito </w:t>
      </w:r>
      <w:proofErr w:type="gramStart"/>
      <w:r w:rsidRPr="009B642C">
        <w:rPr>
          <w:rFonts w:ascii="Arial" w:hAnsi="Arial" w:cs="Arial"/>
          <w:sz w:val="22"/>
          <w:szCs w:val="22"/>
        </w:rPr>
        <w:t>a</w:t>
      </w:r>
      <w:proofErr w:type="gramEnd"/>
      <w:r w:rsidRPr="009B642C">
        <w:rPr>
          <w:rFonts w:ascii="Arial" w:hAnsi="Arial" w:cs="Arial"/>
          <w:sz w:val="22"/>
          <w:szCs w:val="22"/>
        </w:rPr>
        <w:t xml:space="preserve"> habilitação.</w:t>
      </w:r>
    </w:p>
    <w:p w:rsidR="00284210" w:rsidRPr="009B642C" w:rsidRDefault="00284210" w:rsidP="00B1176B">
      <w:pPr>
        <w:jc w:val="both"/>
        <w:rPr>
          <w:rFonts w:ascii="Arial" w:hAnsi="Arial" w:cs="Arial"/>
          <w:b/>
          <w:sz w:val="22"/>
          <w:szCs w:val="22"/>
        </w:rPr>
      </w:pPr>
    </w:p>
    <w:p w:rsidR="00B1176B" w:rsidRPr="009B642C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9B642C">
        <w:rPr>
          <w:rFonts w:ascii="Arial" w:hAnsi="Arial" w:cs="Arial"/>
          <w:b/>
          <w:sz w:val="22"/>
          <w:szCs w:val="22"/>
        </w:rPr>
        <w:t>09 – DOS EQUIPAMENTOS</w:t>
      </w:r>
    </w:p>
    <w:p w:rsidR="00B1176B" w:rsidRPr="009B642C" w:rsidRDefault="00B1176B" w:rsidP="00B1176B">
      <w:pPr>
        <w:jc w:val="both"/>
        <w:rPr>
          <w:rFonts w:ascii="Arial" w:hAnsi="Arial" w:cs="Arial"/>
          <w:sz w:val="22"/>
          <w:szCs w:val="22"/>
        </w:rPr>
      </w:pPr>
      <w:r w:rsidRPr="009B642C">
        <w:rPr>
          <w:rFonts w:ascii="Arial" w:hAnsi="Arial" w:cs="Arial"/>
          <w:sz w:val="22"/>
          <w:szCs w:val="22"/>
        </w:rPr>
        <w:t>Os equipamentos necessários para a realização dos serviços referentes ao objeto descrito no item 02 serão de prioridade e responsabilidade exclusivamente do contratado.</w:t>
      </w:r>
    </w:p>
    <w:p w:rsidR="00B1176B" w:rsidRPr="009B642C" w:rsidRDefault="00B1176B" w:rsidP="00B1176B">
      <w:pPr>
        <w:jc w:val="both"/>
        <w:rPr>
          <w:rFonts w:ascii="Arial" w:hAnsi="Arial" w:cs="Arial"/>
          <w:sz w:val="22"/>
          <w:szCs w:val="22"/>
        </w:rPr>
      </w:pPr>
    </w:p>
    <w:p w:rsidR="00B1176B" w:rsidRPr="009B642C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9B642C">
        <w:rPr>
          <w:rFonts w:ascii="Arial" w:hAnsi="Arial" w:cs="Arial"/>
          <w:b/>
          <w:sz w:val="22"/>
          <w:szCs w:val="22"/>
        </w:rPr>
        <w:t>10 – VIGÊNCIA</w:t>
      </w:r>
      <w:proofErr w:type="gramEnd"/>
      <w:r w:rsidRPr="009B642C">
        <w:rPr>
          <w:rFonts w:ascii="Arial" w:hAnsi="Arial" w:cs="Arial"/>
          <w:b/>
          <w:sz w:val="22"/>
          <w:szCs w:val="22"/>
        </w:rPr>
        <w:t xml:space="preserve"> DO CONTRATO A SER FIRMADO</w:t>
      </w:r>
    </w:p>
    <w:p w:rsidR="00B1176B" w:rsidRPr="009B642C" w:rsidRDefault="00B1176B" w:rsidP="00B1176B">
      <w:pPr>
        <w:tabs>
          <w:tab w:val="left" w:pos="720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B642C">
        <w:rPr>
          <w:rFonts w:ascii="Arial" w:hAnsi="Arial" w:cs="Arial"/>
          <w:sz w:val="22"/>
          <w:szCs w:val="22"/>
        </w:rPr>
        <w:t xml:space="preserve">Prevê-se a vigência do contrato pelo prazo </w:t>
      </w:r>
      <w:r w:rsidRPr="009B642C">
        <w:rPr>
          <w:rFonts w:ascii="Arial" w:hAnsi="Arial" w:cs="Arial"/>
          <w:color w:val="000000"/>
          <w:sz w:val="22"/>
          <w:szCs w:val="22"/>
        </w:rPr>
        <w:t xml:space="preserve">de </w:t>
      </w:r>
      <w:r w:rsidR="00FC0CBD">
        <w:rPr>
          <w:rFonts w:ascii="Arial" w:hAnsi="Arial" w:cs="Arial"/>
          <w:color w:val="000000"/>
          <w:sz w:val="22"/>
          <w:szCs w:val="22"/>
        </w:rPr>
        <w:t>9</w:t>
      </w:r>
      <w:r w:rsidR="00A1117D" w:rsidRPr="009B642C">
        <w:rPr>
          <w:rFonts w:ascii="Arial" w:hAnsi="Arial" w:cs="Arial"/>
          <w:color w:val="000000"/>
          <w:sz w:val="22"/>
          <w:szCs w:val="22"/>
        </w:rPr>
        <w:t>0 (</w:t>
      </w:r>
      <w:r w:rsidR="00FC0CBD">
        <w:rPr>
          <w:rFonts w:ascii="Arial" w:hAnsi="Arial" w:cs="Arial"/>
          <w:color w:val="000000"/>
          <w:sz w:val="22"/>
          <w:szCs w:val="22"/>
        </w:rPr>
        <w:t>noventa</w:t>
      </w:r>
      <w:r w:rsidR="00A1117D" w:rsidRPr="009B642C">
        <w:rPr>
          <w:rFonts w:ascii="Arial" w:hAnsi="Arial" w:cs="Arial"/>
          <w:color w:val="000000"/>
          <w:sz w:val="22"/>
          <w:szCs w:val="22"/>
        </w:rPr>
        <w:t>) dias.</w:t>
      </w:r>
    </w:p>
    <w:p w:rsidR="00B1176B" w:rsidRPr="009B642C" w:rsidRDefault="00B1176B" w:rsidP="00B1176B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B21CC3" w:rsidRPr="009B642C" w:rsidRDefault="00CA48F7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42C">
        <w:rPr>
          <w:rFonts w:ascii="Arial" w:hAnsi="Arial" w:cs="Arial"/>
          <w:b/>
          <w:sz w:val="22"/>
          <w:szCs w:val="22"/>
        </w:rPr>
        <w:t>6</w:t>
      </w:r>
      <w:r w:rsidR="009F53CE" w:rsidRPr="009B642C">
        <w:rPr>
          <w:rFonts w:ascii="Arial" w:hAnsi="Arial" w:cs="Arial"/>
          <w:b/>
          <w:sz w:val="22"/>
          <w:szCs w:val="22"/>
        </w:rPr>
        <w:t xml:space="preserve">. </w:t>
      </w:r>
      <w:r w:rsidR="00196BC3" w:rsidRPr="009B642C">
        <w:rPr>
          <w:rFonts w:ascii="Arial" w:hAnsi="Arial" w:cs="Arial"/>
          <w:b/>
          <w:sz w:val="22"/>
          <w:szCs w:val="22"/>
        </w:rPr>
        <w:t>REQUISITOS PARA PARTICIPAR DO CERTAME LICITATORIO</w:t>
      </w:r>
    </w:p>
    <w:p w:rsidR="00576495" w:rsidRPr="009B642C" w:rsidRDefault="00196BC3" w:rsidP="00576495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9B642C">
        <w:rPr>
          <w:rFonts w:ascii="Arial" w:hAnsi="Arial" w:cs="Arial"/>
          <w:sz w:val="22"/>
          <w:szCs w:val="22"/>
        </w:rPr>
        <w:t>Todas as empresas licitantes que acorrerem a este projeto básico deverão apresentar as informações descritas no edital a ser elaborado pela Comissã</w:t>
      </w:r>
      <w:r w:rsidR="00035B5C" w:rsidRPr="009B642C">
        <w:rPr>
          <w:rFonts w:ascii="Arial" w:hAnsi="Arial" w:cs="Arial"/>
          <w:sz w:val="22"/>
          <w:szCs w:val="22"/>
        </w:rPr>
        <w:t>o Permanente de Licitação (CPL)</w:t>
      </w:r>
      <w:r w:rsidR="00FA6201" w:rsidRPr="009B642C">
        <w:rPr>
          <w:rFonts w:ascii="Arial" w:hAnsi="Arial" w:cs="Arial"/>
          <w:sz w:val="22"/>
          <w:szCs w:val="22"/>
        </w:rPr>
        <w:t>.</w:t>
      </w:r>
    </w:p>
    <w:p w:rsidR="00B21CC3" w:rsidRPr="009B642C" w:rsidRDefault="00B21CC3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9B642C" w:rsidRDefault="00F44F49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42C">
        <w:rPr>
          <w:rFonts w:ascii="Arial" w:hAnsi="Arial" w:cs="Arial"/>
          <w:b/>
          <w:sz w:val="22"/>
          <w:szCs w:val="22"/>
        </w:rPr>
        <w:lastRenderedPageBreak/>
        <w:t>1</w:t>
      </w:r>
      <w:r w:rsidR="0062596F" w:rsidRPr="009B642C">
        <w:rPr>
          <w:rFonts w:ascii="Arial" w:hAnsi="Arial" w:cs="Arial"/>
          <w:b/>
          <w:sz w:val="22"/>
          <w:szCs w:val="22"/>
        </w:rPr>
        <w:t>4</w:t>
      </w:r>
      <w:r w:rsidR="006F5D55" w:rsidRPr="009B642C">
        <w:rPr>
          <w:rFonts w:ascii="Arial" w:hAnsi="Arial" w:cs="Arial"/>
          <w:b/>
          <w:sz w:val="22"/>
          <w:szCs w:val="22"/>
        </w:rPr>
        <w:t xml:space="preserve"> - DOS DOCUMENTOS DE HABILITAÇÃO</w:t>
      </w:r>
    </w:p>
    <w:p w:rsidR="006F5D55" w:rsidRPr="009B642C" w:rsidRDefault="00576495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9B642C">
        <w:rPr>
          <w:rFonts w:ascii="Arial" w:hAnsi="Arial" w:cs="Arial"/>
          <w:sz w:val="22"/>
          <w:szCs w:val="22"/>
        </w:rPr>
        <w:t>1</w:t>
      </w:r>
      <w:r w:rsidR="0062596F" w:rsidRPr="009B642C">
        <w:rPr>
          <w:rFonts w:ascii="Arial" w:hAnsi="Arial" w:cs="Arial"/>
          <w:sz w:val="22"/>
          <w:szCs w:val="22"/>
        </w:rPr>
        <w:t>4</w:t>
      </w:r>
      <w:r w:rsidRPr="009B642C">
        <w:rPr>
          <w:rFonts w:ascii="Arial" w:hAnsi="Arial" w:cs="Arial"/>
          <w:sz w:val="22"/>
          <w:szCs w:val="22"/>
        </w:rPr>
        <w:t xml:space="preserve">.1 </w:t>
      </w:r>
      <w:r w:rsidR="006F5D55" w:rsidRPr="009B642C">
        <w:rPr>
          <w:rFonts w:ascii="Arial" w:hAnsi="Arial" w:cs="Arial"/>
          <w:sz w:val="22"/>
          <w:szCs w:val="22"/>
        </w:rPr>
        <w:t>Os licitantes vencedores deverão apresentar os documentos de habilitação abaixo relacionados:</w:t>
      </w:r>
    </w:p>
    <w:p w:rsidR="007371D4" w:rsidRPr="009B642C" w:rsidRDefault="007371D4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9B642C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42C">
        <w:rPr>
          <w:rFonts w:ascii="Arial" w:hAnsi="Arial" w:cs="Arial"/>
          <w:b/>
          <w:sz w:val="22"/>
          <w:szCs w:val="22"/>
        </w:rPr>
        <w:t>CERTIDÃO INSS - CND</w:t>
      </w:r>
    </w:p>
    <w:p w:rsidR="006F5D55" w:rsidRPr="009B642C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42C">
        <w:rPr>
          <w:rFonts w:ascii="Arial" w:hAnsi="Arial" w:cs="Arial"/>
          <w:b/>
          <w:sz w:val="22"/>
          <w:szCs w:val="22"/>
        </w:rPr>
        <w:t>CERTIDÃO DE REGULARIDADE DO FGTS</w:t>
      </w:r>
    </w:p>
    <w:p w:rsidR="006F5D55" w:rsidRPr="009B642C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42C">
        <w:rPr>
          <w:rFonts w:ascii="Arial" w:hAnsi="Arial" w:cs="Arial"/>
          <w:b/>
          <w:sz w:val="22"/>
          <w:szCs w:val="22"/>
        </w:rPr>
        <w:t>CERTIDÃO NEGATIVA DE TRIBUTOS MUNICIPAL</w:t>
      </w:r>
    </w:p>
    <w:p w:rsidR="006F5D55" w:rsidRPr="009B642C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42C">
        <w:rPr>
          <w:rFonts w:ascii="Arial" w:hAnsi="Arial" w:cs="Arial"/>
          <w:b/>
          <w:sz w:val="22"/>
          <w:szCs w:val="22"/>
        </w:rPr>
        <w:t>CERTIDÃO NEGATIVA DE TRIBUTOS ESTADUAIS</w:t>
      </w:r>
    </w:p>
    <w:p w:rsidR="007371D4" w:rsidRPr="009B642C" w:rsidRDefault="007371D4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9B642C" w:rsidRDefault="00662A48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9B642C">
        <w:rPr>
          <w:rFonts w:ascii="Arial" w:hAnsi="Arial" w:cs="Arial"/>
          <w:sz w:val="22"/>
          <w:szCs w:val="22"/>
        </w:rPr>
        <w:t>1</w:t>
      </w:r>
      <w:r w:rsidR="0062596F" w:rsidRPr="009B642C">
        <w:rPr>
          <w:rFonts w:ascii="Arial" w:hAnsi="Arial" w:cs="Arial"/>
          <w:sz w:val="22"/>
          <w:szCs w:val="22"/>
        </w:rPr>
        <w:t>4.2</w:t>
      </w:r>
      <w:r w:rsidR="006F5D55" w:rsidRPr="009B642C">
        <w:rPr>
          <w:rFonts w:ascii="Arial" w:hAnsi="Arial" w:cs="Arial"/>
          <w:sz w:val="22"/>
          <w:szCs w:val="22"/>
        </w:rPr>
        <w:t xml:space="preserve"> - </w:t>
      </w:r>
      <w:proofErr w:type="gramStart"/>
      <w:r w:rsidR="006F5D55" w:rsidRPr="009B642C">
        <w:rPr>
          <w:rFonts w:ascii="Arial" w:hAnsi="Arial" w:cs="Arial"/>
          <w:sz w:val="22"/>
          <w:szCs w:val="22"/>
        </w:rPr>
        <w:t>A validade das certidões emitidas pela INTERNET ficam</w:t>
      </w:r>
      <w:proofErr w:type="gramEnd"/>
      <w:r w:rsidR="006F5D55" w:rsidRPr="009B642C">
        <w:rPr>
          <w:rFonts w:ascii="Arial" w:hAnsi="Arial" w:cs="Arial"/>
          <w:sz w:val="22"/>
          <w:szCs w:val="22"/>
        </w:rPr>
        <w:t xml:space="preserve"> condicionadas à confirmação no endereço eletrônico específico.</w:t>
      </w:r>
    </w:p>
    <w:p w:rsidR="00922559" w:rsidRPr="009B642C" w:rsidRDefault="00922559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62A48" w:rsidRPr="009B642C" w:rsidRDefault="00662A4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42C">
        <w:rPr>
          <w:rFonts w:ascii="Arial" w:hAnsi="Arial" w:cs="Arial"/>
          <w:b/>
          <w:sz w:val="22"/>
          <w:szCs w:val="22"/>
        </w:rPr>
        <w:t>1</w:t>
      </w:r>
      <w:r w:rsidR="0062596F" w:rsidRPr="009B642C">
        <w:rPr>
          <w:rFonts w:ascii="Arial" w:hAnsi="Arial" w:cs="Arial"/>
          <w:b/>
          <w:sz w:val="22"/>
          <w:szCs w:val="22"/>
        </w:rPr>
        <w:t>5</w:t>
      </w:r>
      <w:r w:rsidR="006F5D55" w:rsidRPr="009B642C">
        <w:rPr>
          <w:rFonts w:ascii="Arial" w:hAnsi="Arial" w:cs="Arial"/>
          <w:b/>
          <w:sz w:val="22"/>
          <w:szCs w:val="22"/>
        </w:rPr>
        <w:t xml:space="preserve"> - DA APRESENTAÇÃO DAS PROPOSTAS DE PREÇOS</w:t>
      </w:r>
    </w:p>
    <w:p w:rsidR="006F5D55" w:rsidRPr="009B642C" w:rsidRDefault="00662A48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9B642C">
        <w:rPr>
          <w:rFonts w:ascii="Arial" w:hAnsi="Arial" w:cs="Arial"/>
          <w:sz w:val="22"/>
          <w:szCs w:val="22"/>
        </w:rPr>
        <w:t>1</w:t>
      </w:r>
      <w:r w:rsidR="0062596F" w:rsidRPr="009B642C">
        <w:rPr>
          <w:rFonts w:ascii="Arial" w:hAnsi="Arial" w:cs="Arial"/>
          <w:sz w:val="22"/>
          <w:szCs w:val="22"/>
        </w:rPr>
        <w:t>5</w:t>
      </w:r>
      <w:r w:rsidR="006F5D55" w:rsidRPr="009B642C">
        <w:rPr>
          <w:rFonts w:ascii="Arial" w:hAnsi="Arial" w:cs="Arial"/>
          <w:sz w:val="22"/>
          <w:szCs w:val="22"/>
        </w:rPr>
        <w:t xml:space="preserve">.1 - ENVELOPE “PROPOSTA DE PREÇOS”: O envelope “PROPOSTA DE PREÇOS” deverá apresentar-se inviolável e ser entregue até a data e hora </w:t>
      </w:r>
      <w:proofErr w:type="gramStart"/>
      <w:r w:rsidR="006F5D55" w:rsidRPr="009B642C">
        <w:rPr>
          <w:rFonts w:ascii="Arial" w:hAnsi="Arial" w:cs="Arial"/>
          <w:sz w:val="22"/>
          <w:szCs w:val="22"/>
        </w:rPr>
        <w:t>indicados</w:t>
      </w:r>
      <w:proofErr w:type="gramEnd"/>
      <w:r w:rsidR="006F5D55" w:rsidRPr="009B642C">
        <w:rPr>
          <w:rFonts w:ascii="Arial" w:hAnsi="Arial" w:cs="Arial"/>
          <w:sz w:val="22"/>
          <w:szCs w:val="22"/>
        </w:rPr>
        <w:t>, e deverá indicar em sua parte externa os seguintes dizeres:</w:t>
      </w:r>
    </w:p>
    <w:p w:rsidR="00B21CC3" w:rsidRPr="009B642C" w:rsidRDefault="00B21CC3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9B642C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42C">
        <w:rPr>
          <w:rFonts w:ascii="Arial" w:hAnsi="Arial" w:cs="Arial"/>
          <w:b/>
          <w:sz w:val="22"/>
          <w:szCs w:val="22"/>
        </w:rPr>
        <w:t>À COMISSÃO PERMANENTE DE LICITAÇÃO</w:t>
      </w:r>
    </w:p>
    <w:p w:rsidR="006F5D55" w:rsidRPr="009B642C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42C">
        <w:rPr>
          <w:rFonts w:ascii="Arial" w:hAnsi="Arial" w:cs="Arial"/>
          <w:b/>
          <w:sz w:val="22"/>
          <w:szCs w:val="22"/>
        </w:rPr>
        <w:t>DISPENSA DE LICITAÇÃO N°</w:t>
      </w:r>
      <w:r w:rsidR="00EE183C" w:rsidRPr="009B642C">
        <w:rPr>
          <w:rFonts w:ascii="Arial" w:hAnsi="Arial" w:cs="Arial"/>
          <w:b/>
          <w:sz w:val="22"/>
          <w:szCs w:val="22"/>
        </w:rPr>
        <w:t>000</w:t>
      </w:r>
      <w:r w:rsidRPr="009B642C">
        <w:rPr>
          <w:rFonts w:ascii="Arial" w:hAnsi="Arial" w:cs="Arial"/>
          <w:b/>
          <w:sz w:val="22"/>
          <w:szCs w:val="22"/>
        </w:rPr>
        <w:t>/201</w:t>
      </w:r>
      <w:r w:rsidR="00B026C4">
        <w:rPr>
          <w:rFonts w:ascii="Arial" w:hAnsi="Arial" w:cs="Arial"/>
          <w:b/>
          <w:sz w:val="22"/>
          <w:szCs w:val="22"/>
        </w:rPr>
        <w:t>6</w:t>
      </w:r>
      <w:bookmarkStart w:id="0" w:name="_GoBack"/>
      <w:bookmarkEnd w:id="0"/>
    </w:p>
    <w:p w:rsidR="006F5D55" w:rsidRPr="009B642C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42C">
        <w:rPr>
          <w:rFonts w:ascii="Arial" w:hAnsi="Arial" w:cs="Arial"/>
          <w:b/>
          <w:sz w:val="22"/>
          <w:szCs w:val="22"/>
        </w:rPr>
        <w:t>ENVELOPE “PROPOSTA DE PREÇOS”</w:t>
      </w:r>
    </w:p>
    <w:p w:rsidR="006F5D55" w:rsidRPr="009B642C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42C">
        <w:rPr>
          <w:rFonts w:ascii="Arial" w:hAnsi="Arial" w:cs="Arial"/>
          <w:b/>
          <w:sz w:val="22"/>
          <w:szCs w:val="22"/>
        </w:rPr>
        <w:t>RAZÃO SOCIAL DA PROPONENTE:</w:t>
      </w:r>
    </w:p>
    <w:p w:rsidR="00062DF8" w:rsidRPr="009B642C" w:rsidRDefault="00062DF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062DF8" w:rsidRPr="009B642C" w:rsidRDefault="00A07481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B642C">
        <w:rPr>
          <w:rFonts w:ascii="Arial" w:hAnsi="Arial" w:cs="Arial"/>
          <w:b/>
          <w:sz w:val="22"/>
          <w:szCs w:val="22"/>
        </w:rPr>
        <w:t>1</w:t>
      </w:r>
      <w:r w:rsidR="0062596F" w:rsidRPr="009B642C">
        <w:rPr>
          <w:rFonts w:ascii="Arial" w:hAnsi="Arial" w:cs="Arial"/>
          <w:b/>
          <w:sz w:val="22"/>
          <w:szCs w:val="22"/>
        </w:rPr>
        <w:t>6</w:t>
      </w:r>
      <w:r w:rsidR="006F5D55" w:rsidRPr="009B642C">
        <w:rPr>
          <w:rFonts w:ascii="Arial" w:hAnsi="Arial" w:cs="Arial"/>
          <w:b/>
          <w:sz w:val="22"/>
          <w:szCs w:val="22"/>
        </w:rPr>
        <w:t>- DISPOSIÇÕES GERAIS</w:t>
      </w:r>
    </w:p>
    <w:p w:rsidR="006F5D55" w:rsidRPr="009B642C" w:rsidRDefault="00662A48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9B642C">
        <w:rPr>
          <w:rFonts w:ascii="Arial" w:hAnsi="Arial" w:cs="Arial"/>
          <w:sz w:val="22"/>
          <w:szCs w:val="22"/>
        </w:rPr>
        <w:t>1</w:t>
      </w:r>
      <w:r w:rsidR="0062596F" w:rsidRPr="009B642C">
        <w:rPr>
          <w:rFonts w:ascii="Arial" w:hAnsi="Arial" w:cs="Arial"/>
          <w:sz w:val="22"/>
          <w:szCs w:val="22"/>
        </w:rPr>
        <w:t>6</w:t>
      </w:r>
      <w:r w:rsidR="006F5D55" w:rsidRPr="009B642C">
        <w:rPr>
          <w:rFonts w:ascii="Arial" w:hAnsi="Arial" w:cs="Arial"/>
          <w:sz w:val="22"/>
          <w:szCs w:val="22"/>
        </w:rPr>
        <w:t>.1 - Não será dado conhecimento de propostas entregues fora do prazo determinado.</w:t>
      </w:r>
    </w:p>
    <w:p w:rsidR="006F5D55" w:rsidRPr="009B642C" w:rsidRDefault="00662A48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9B642C">
        <w:rPr>
          <w:rFonts w:ascii="Arial" w:hAnsi="Arial" w:cs="Arial"/>
          <w:sz w:val="22"/>
          <w:szCs w:val="22"/>
        </w:rPr>
        <w:t>1</w:t>
      </w:r>
      <w:r w:rsidR="0062596F" w:rsidRPr="009B642C">
        <w:rPr>
          <w:rFonts w:ascii="Arial" w:hAnsi="Arial" w:cs="Arial"/>
          <w:sz w:val="22"/>
          <w:szCs w:val="22"/>
        </w:rPr>
        <w:t>6</w:t>
      </w:r>
      <w:r w:rsidR="006F5D55" w:rsidRPr="009B642C">
        <w:rPr>
          <w:rFonts w:ascii="Arial" w:hAnsi="Arial" w:cs="Arial"/>
          <w:sz w:val="22"/>
          <w:szCs w:val="22"/>
        </w:rPr>
        <w:t>.2 - Não serão consideradas propostas que especifiquem objeto diferente do indicado no anexo. Os preços unitários deverão ser em algarismos a tinta, sem emendas ou rasuras, com apenas duas casas após a vírgula.</w:t>
      </w:r>
    </w:p>
    <w:p w:rsidR="006F5D55" w:rsidRPr="009B642C" w:rsidRDefault="004B7CAF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9B642C">
        <w:rPr>
          <w:rFonts w:ascii="Arial" w:hAnsi="Arial" w:cs="Arial"/>
          <w:sz w:val="22"/>
          <w:szCs w:val="22"/>
        </w:rPr>
        <w:t>1</w:t>
      </w:r>
      <w:r w:rsidR="0062596F" w:rsidRPr="009B642C">
        <w:rPr>
          <w:rFonts w:ascii="Arial" w:hAnsi="Arial" w:cs="Arial"/>
          <w:sz w:val="22"/>
          <w:szCs w:val="22"/>
        </w:rPr>
        <w:t>6</w:t>
      </w:r>
      <w:r w:rsidR="00A25AEE" w:rsidRPr="009B642C">
        <w:rPr>
          <w:rFonts w:ascii="Arial" w:hAnsi="Arial" w:cs="Arial"/>
          <w:sz w:val="22"/>
          <w:szCs w:val="22"/>
        </w:rPr>
        <w:t>.3</w:t>
      </w:r>
      <w:r w:rsidR="006F5D55" w:rsidRPr="009B642C">
        <w:rPr>
          <w:rFonts w:ascii="Arial" w:hAnsi="Arial" w:cs="Arial"/>
          <w:sz w:val="22"/>
          <w:szCs w:val="22"/>
        </w:rPr>
        <w:t xml:space="preserve"> - Na igualdade de cotação será realizado sorteio, como critério de desempate entre os proponentes, conforme Art. 45, § 2º, Lei 8.666/93.</w:t>
      </w:r>
    </w:p>
    <w:p w:rsidR="006F5D55" w:rsidRPr="009B642C" w:rsidRDefault="004B7CAF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9B642C">
        <w:rPr>
          <w:rFonts w:ascii="Arial" w:hAnsi="Arial" w:cs="Arial"/>
          <w:sz w:val="22"/>
          <w:szCs w:val="22"/>
        </w:rPr>
        <w:t>1</w:t>
      </w:r>
      <w:r w:rsidR="0062596F" w:rsidRPr="009B642C">
        <w:rPr>
          <w:rFonts w:ascii="Arial" w:hAnsi="Arial" w:cs="Arial"/>
          <w:sz w:val="22"/>
          <w:szCs w:val="22"/>
        </w:rPr>
        <w:t>6</w:t>
      </w:r>
      <w:r w:rsidR="00A25AEE" w:rsidRPr="009B642C">
        <w:rPr>
          <w:rFonts w:ascii="Arial" w:hAnsi="Arial" w:cs="Arial"/>
          <w:sz w:val="22"/>
          <w:szCs w:val="22"/>
        </w:rPr>
        <w:t>.4</w:t>
      </w:r>
      <w:r w:rsidR="006F5D55" w:rsidRPr="009B642C">
        <w:rPr>
          <w:rFonts w:ascii="Arial" w:hAnsi="Arial" w:cs="Arial"/>
          <w:sz w:val="22"/>
          <w:szCs w:val="22"/>
        </w:rPr>
        <w:t xml:space="preserve"> - A Comissão Permanente de Licitação reserva-se o direito, de acordo com o interesse da Administração, fazer julgamento por item ou por preço global, dando preferência à proposta que mais lhe convier, levando em conta as condições de qualidade, preço, prazo e outras pertinentes. Poderá ainda, pedir novos detalhes, cancelar, anular no todo ou em parte.</w:t>
      </w:r>
    </w:p>
    <w:p w:rsidR="006F5D55" w:rsidRPr="009B642C" w:rsidRDefault="006F5D55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B3625" w:rsidRPr="009B642C" w:rsidRDefault="00DB3625" w:rsidP="00D373B0">
      <w:pPr>
        <w:rPr>
          <w:rFonts w:ascii="Arial" w:hAnsi="Arial" w:cs="Arial"/>
          <w:sz w:val="22"/>
          <w:szCs w:val="22"/>
        </w:rPr>
      </w:pPr>
    </w:p>
    <w:p w:rsidR="006F5D55" w:rsidRPr="009B642C" w:rsidRDefault="006F5D55" w:rsidP="007765DE">
      <w:pPr>
        <w:contextualSpacing/>
        <w:jc w:val="right"/>
        <w:rPr>
          <w:rFonts w:ascii="Arial" w:hAnsi="Arial" w:cs="Arial"/>
          <w:sz w:val="22"/>
          <w:szCs w:val="22"/>
        </w:rPr>
      </w:pPr>
      <w:r w:rsidRPr="009B642C">
        <w:rPr>
          <w:rFonts w:ascii="Arial" w:hAnsi="Arial" w:cs="Arial"/>
          <w:sz w:val="22"/>
          <w:szCs w:val="22"/>
        </w:rPr>
        <w:t xml:space="preserve">Rolim de Moura - RO, </w:t>
      </w:r>
      <w:r w:rsidR="00B026C4">
        <w:rPr>
          <w:rFonts w:ascii="Arial" w:hAnsi="Arial" w:cs="Arial"/>
          <w:sz w:val="22"/>
          <w:szCs w:val="22"/>
        </w:rPr>
        <w:t>05</w:t>
      </w:r>
      <w:r w:rsidR="00625B14" w:rsidRPr="009B642C">
        <w:rPr>
          <w:rFonts w:ascii="Arial" w:hAnsi="Arial" w:cs="Arial"/>
          <w:sz w:val="22"/>
          <w:szCs w:val="22"/>
        </w:rPr>
        <w:t>de</w:t>
      </w:r>
      <w:r w:rsidR="00B026C4">
        <w:rPr>
          <w:rFonts w:ascii="Arial" w:hAnsi="Arial" w:cs="Arial"/>
          <w:sz w:val="22"/>
          <w:szCs w:val="22"/>
        </w:rPr>
        <w:t>janeiro</w:t>
      </w:r>
      <w:r w:rsidR="00983E09" w:rsidRPr="009B642C">
        <w:rPr>
          <w:rFonts w:ascii="Arial" w:hAnsi="Arial" w:cs="Arial"/>
          <w:sz w:val="22"/>
          <w:szCs w:val="22"/>
        </w:rPr>
        <w:t>de 201</w:t>
      </w:r>
      <w:r w:rsidR="00B026C4">
        <w:rPr>
          <w:rFonts w:ascii="Arial" w:hAnsi="Arial" w:cs="Arial"/>
          <w:sz w:val="22"/>
          <w:szCs w:val="22"/>
        </w:rPr>
        <w:t>6</w:t>
      </w:r>
      <w:r w:rsidR="00D373B0" w:rsidRPr="009B642C">
        <w:rPr>
          <w:rFonts w:ascii="Arial" w:hAnsi="Arial" w:cs="Arial"/>
          <w:sz w:val="22"/>
          <w:szCs w:val="22"/>
        </w:rPr>
        <w:t>.</w:t>
      </w:r>
    </w:p>
    <w:p w:rsidR="00662A48" w:rsidRPr="009B642C" w:rsidRDefault="00662A4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DB3625" w:rsidRPr="009B642C" w:rsidRDefault="00DB362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FC0CBD" w:rsidRDefault="006F5D55" w:rsidP="007765DE">
      <w:pPr>
        <w:contextualSpacing/>
        <w:jc w:val="center"/>
        <w:rPr>
          <w:rFonts w:ascii="Arial" w:hAnsi="Arial" w:cs="Arial"/>
          <w:sz w:val="22"/>
          <w:szCs w:val="22"/>
        </w:rPr>
      </w:pPr>
      <w:r w:rsidRPr="00FC0CBD">
        <w:rPr>
          <w:rFonts w:ascii="Arial" w:hAnsi="Arial" w:cs="Arial"/>
          <w:sz w:val="22"/>
          <w:szCs w:val="22"/>
        </w:rPr>
        <w:t>__________</w:t>
      </w:r>
      <w:r w:rsidR="00FC0CBD">
        <w:rPr>
          <w:rFonts w:ascii="Arial" w:hAnsi="Arial" w:cs="Arial"/>
          <w:sz w:val="22"/>
          <w:szCs w:val="22"/>
        </w:rPr>
        <w:t>___</w:t>
      </w:r>
      <w:r w:rsidRPr="00FC0CBD">
        <w:rPr>
          <w:rFonts w:ascii="Arial" w:hAnsi="Arial" w:cs="Arial"/>
          <w:sz w:val="22"/>
          <w:szCs w:val="22"/>
        </w:rPr>
        <w:t>____________________________</w:t>
      </w:r>
    </w:p>
    <w:p w:rsidR="006F12FA" w:rsidRPr="009B642C" w:rsidRDefault="00FC0CB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Tiago Anderson Sant’ Ana Silva</w:t>
      </w:r>
    </w:p>
    <w:p w:rsidR="006F5D55" w:rsidRPr="00FC0CBD" w:rsidRDefault="00FC0CBD" w:rsidP="007765DE">
      <w:pPr>
        <w:contextualSpacing/>
        <w:jc w:val="center"/>
        <w:rPr>
          <w:rFonts w:ascii="Arial" w:hAnsi="Arial" w:cs="Arial"/>
          <w:sz w:val="22"/>
          <w:szCs w:val="22"/>
        </w:rPr>
      </w:pPr>
      <w:r w:rsidRPr="00FC0CBD">
        <w:rPr>
          <w:rFonts w:ascii="Arial" w:hAnsi="Arial" w:cs="Arial"/>
          <w:sz w:val="22"/>
          <w:szCs w:val="22"/>
        </w:rPr>
        <w:t>Vice-</w:t>
      </w:r>
      <w:r w:rsidR="00D373B0" w:rsidRPr="00FC0CBD">
        <w:rPr>
          <w:rFonts w:ascii="Arial" w:hAnsi="Arial" w:cs="Arial"/>
          <w:sz w:val="22"/>
          <w:szCs w:val="22"/>
        </w:rPr>
        <w:t>Presidente da Comissão Permanente de Licitação</w:t>
      </w:r>
    </w:p>
    <w:p w:rsidR="00615D5F" w:rsidRPr="009B642C" w:rsidRDefault="00615D5F" w:rsidP="007765D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615D5F" w:rsidRPr="009B642C" w:rsidRDefault="00615D5F" w:rsidP="00615D5F">
      <w:pPr>
        <w:contextualSpacing/>
        <w:rPr>
          <w:rFonts w:ascii="Arial" w:hAnsi="Arial" w:cs="Arial"/>
          <w:i/>
          <w:sz w:val="22"/>
          <w:szCs w:val="22"/>
        </w:rPr>
      </w:pPr>
    </w:p>
    <w:p w:rsidR="007D4F59" w:rsidRPr="009B642C" w:rsidRDefault="007D4F59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3C720D" w:rsidRPr="009B642C" w:rsidRDefault="003C720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3C720D" w:rsidRPr="009B642C" w:rsidRDefault="003C720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A1117D" w:rsidRPr="009B642C" w:rsidRDefault="00A1117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A1117D" w:rsidRPr="009B642C" w:rsidRDefault="00A1117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6F5D55" w:rsidRPr="009B642C" w:rsidRDefault="002017A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9B642C">
        <w:rPr>
          <w:rFonts w:ascii="Arial" w:hAnsi="Arial" w:cs="Arial"/>
          <w:b/>
          <w:sz w:val="22"/>
          <w:szCs w:val="22"/>
        </w:rPr>
        <w:t>A</w:t>
      </w:r>
      <w:r w:rsidR="006F5D55" w:rsidRPr="009B642C">
        <w:rPr>
          <w:rFonts w:ascii="Arial" w:hAnsi="Arial" w:cs="Arial"/>
          <w:b/>
          <w:sz w:val="22"/>
          <w:szCs w:val="22"/>
        </w:rPr>
        <w:t>NEXO I</w:t>
      </w:r>
      <w:r w:rsidR="00A54B71" w:rsidRPr="009B642C">
        <w:rPr>
          <w:rFonts w:ascii="Arial" w:hAnsi="Arial" w:cs="Arial"/>
          <w:b/>
          <w:sz w:val="22"/>
          <w:szCs w:val="22"/>
        </w:rPr>
        <w:t xml:space="preserve"> (PROPOSTA DE PREÇOS)</w:t>
      </w:r>
    </w:p>
    <w:p w:rsidR="00BB4400" w:rsidRPr="009B642C" w:rsidRDefault="00893F3D" w:rsidP="007765DE">
      <w:pPr>
        <w:tabs>
          <w:tab w:val="left" w:pos="6946"/>
        </w:tabs>
        <w:contextualSpacing/>
        <w:jc w:val="center"/>
        <w:rPr>
          <w:rFonts w:ascii="Arial" w:hAnsi="Arial" w:cs="Arial"/>
          <w:sz w:val="22"/>
          <w:szCs w:val="22"/>
        </w:rPr>
      </w:pPr>
      <w:r w:rsidRPr="009B642C">
        <w:rPr>
          <w:rFonts w:ascii="Arial" w:hAnsi="Arial" w:cs="Arial"/>
          <w:sz w:val="22"/>
          <w:szCs w:val="22"/>
        </w:rPr>
        <w:t>DESCRIÇÃO DOS ITENS</w:t>
      </w:r>
    </w:p>
    <w:p w:rsidR="00615D5F" w:rsidRPr="009B642C" w:rsidRDefault="00615D5F" w:rsidP="007765DE">
      <w:pPr>
        <w:tabs>
          <w:tab w:val="left" w:pos="6946"/>
        </w:tabs>
        <w:contextualSpacing/>
        <w:jc w:val="center"/>
        <w:rPr>
          <w:rFonts w:ascii="Arial" w:hAnsi="Arial" w:cs="Arial"/>
          <w:sz w:val="22"/>
          <w:szCs w:val="22"/>
        </w:rPr>
      </w:pPr>
    </w:p>
    <w:p w:rsidR="00615D5F" w:rsidRPr="009B642C" w:rsidRDefault="00615D5F" w:rsidP="00615D5F">
      <w:pPr>
        <w:tabs>
          <w:tab w:val="left" w:pos="6946"/>
        </w:tabs>
        <w:contextualSpacing/>
        <w:rPr>
          <w:rFonts w:ascii="Arial" w:hAnsi="Arial" w:cs="Arial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832"/>
        <w:gridCol w:w="3490"/>
        <w:gridCol w:w="1135"/>
        <w:gridCol w:w="1133"/>
        <w:gridCol w:w="1135"/>
        <w:gridCol w:w="1485"/>
      </w:tblGrid>
      <w:tr w:rsidR="00FC0CBD" w:rsidRPr="00FC0CBD" w:rsidTr="00FC0CBD">
        <w:trPr>
          <w:trHeight w:val="255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CBD" w:rsidRPr="00FC0CBD" w:rsidRDefault="00FC0CBD" w:rsidP="00FC0CB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0C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CBD" w:rsidRPr="00FC0CBD" w:rsidRDefault="00FC0CBD" w:rsidP="00FC0CB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0C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CBD" w:rsidRPr="00FC0CBD" w:rsidRDefault="00FC0CBD" w:rsidP="00FC0CB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0C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CBD" w:rsidRPr="00FC0CBD" w:rsidRDefault="00FC0CBD" w:rsidP="00FC0CB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0C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CBD" w:rsidRPr="00FC0CBD" w:rsidRDefault="00FC0CBD" w:rsidP="00FC0CB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0C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V. UNIT.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CBD" w:rsidRPr="00FC0CBD" w:rsidRDefault="00FC0CBD" w:rsidP="00FC0CB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0C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V. TOTAL</w:t>
            </w:r>
          </w:p>
        </w:tc>
      </w:tr>
      <w:tr w:rsidR="00FC0CBD" w:rsidRPr="00FC0CBD" w:rsidTr="00FC0CBD">
        <w:trPr>
          <w:trHeight w:val="1218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D" w:rsidRPr="00FC0CBD" w:rsidRDefault="00FC0CBD" w:rsidP="00FC0CB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FC0C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CBD" w:rsidRPr="00FC0CBD" w:rsidRDefault="00FC0CBD" w:rsidP="00FC0CBD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FC0C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Contratação de empresa jornalística com tiragem diária e abrangência de circulação local, regional e estadual para divulgação da publicidade legal </w:t>
            </w:r>
            <w:proofErr w:type="gramStart"/>
            <w:r w:rsidRPr="00FC0C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( </w:t>
            </w:r>
            <w:proofErr w:type="gramEnd"/>
            <w:r w:rsidRPr="00FC0C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atos oficiais), obras, serviços e campanhas de interesse do município de Rolim de Moura.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CBD" w:rsidRPr="00FC0CBD" w:rsidRDefault="00FC0CBD" w:rsidP="00FC0CB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FC0C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CMxCOL</w:t>
            </w:r>
            <w:proofErr w:type="spellEnd"/>
            <w:proofErr w:type="gramEnd"/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D" w:rsidRPr="00FC0CBD" w:rsidRDefault="00FC0CBD" w:rsidP="00FC0CB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FC0C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CBD" w:rsidRPr="00FC0CBD" w:rsidRDefault="00FC0CBD" w:rsidP="00FC0CB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CBD" w:rsidRPr="00FC0CBD" w:rsidRDefault="00FC0CBD" w:rsidP="00FC0CB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C0CBD" w:rsidRPr="00FC0CBD" w:rsidTr="00FC0CBD">
        <w:trPr>
          <w:trHeight w:val="285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CBD" w:rsidRPr="00FC0CBD" w:rsidRDefault="00FC0CBD" w:rsidP="00FC0CB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CBD" w:rsidRPr="00FC0CBD" w:rsidRDefault="00FC0CBD" w:rsidP="00FC0CB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CBD" w:rsidRPr="00FC0CBD" w:rsidRDefault="00FC0CBD" w:rsidP="00FC0CB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CBD" w:rsidRPr="00FC0CBD" w:rsidRDefault="00FC0CBD" w:rsidP="00FC0CB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0CBD" w:rsidRPr="00FC0CBD" w:rsidRDefault="00FC0CBD" w:rsidP="00FC0CB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0C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D" w:rsidRPr="00FC0CBD" w:rsidRDefault="00FC0CBD" w:rsidP="00FC0CB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5524AA" w:rsidRPr="009B642C" w:rsidRDefault="005524AA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226AD" w:rsidRPr="009B642C" w:rsidRDefault="007226AD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31D7E" w:rsidRPr="009B642C" w:rsidRDefault="00731D7E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284210" w:rsidRPr="009B642C" w:rsidRDefault="00284210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B634F" w:rsidRPr="009B642C" w:rsidRDefault="006F5D55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9B642C">
        <w:rPr>
          <w:rFonts w:ascii="Arial" w:hAnsi="Arial" w:cs="Arial"/>
          <w:sz w:val="22"/>
          <w:szCs w:val="22"/>
        </w:rPr>
        <w:t>VALOR TOTALR$ ______________________________________________________</w:t>
      </w:r>
    </w:p>
    <w:p w:rsidR="00DB634F" w:rsidRPr="009B642C" w:rsidRDefault="00DB634F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BE607B" w:rsidRPr="009B642C" w:rsidRDefault="00BE607B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Pr="009B642C" w:rsidRDefault="007371D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Pr="009B642C" w:rsidRDefault="007371D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Pr="009B642C" w:rsidRDefault="007371D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44F49" w:rsidRPr="009B642C" w:rsidRDefault="00F44F49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44F49" w:rsidRPr="009B642C" w:rsidRDefault="00F44F49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D4F59" w:rsidRPr="009B642C" w:rsidRDefault="007D4F59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D4F59" w:rsidRPr="009B642C" w:rsidRDefault="007D4F59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370393" w:rsidRPr="009B642C" w:rsidRDefault="00370393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370393" w:rsidRPr="009B642C" w:rsidRDefault="00370393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370393" w:rsidRPr="009B642C" w:rsidRDefault="00370393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370393" w:rsidRPr="009B642C" w:rsidRDefault="00370393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370393" w:rsidRPr="009B642C" w:rsidRDefault="00370393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88240F" w:rsidRPr="009B642C" w:rsidRDefault="0088240F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88240F" w:rsidRPr="009B642C" w:rsidRDefault="0088240F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88240F" w:rsidRPr="009B642C" w:rsidRDefault="0088240F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88240F" w:rsidRPr="009B642C" w:rsidRDefault="0088240F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88240F" w:rsidRPr="009B642C" w:rsidRDefault="0088240F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88240F" w:rsidRPr="009B642C" w:rsidRDefault="0088240F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88240F" w:rsidRPr="009B642C" w:rsidRDefault="0088240F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88240F" w:rsidRPr="009B642C" w:rsidRDefault="0088240F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88240F" w:rsidRPr="009B642C" w:rsidRDefault="0088240F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88240F" w:rsidRPr="009B642C" w:rsidRDefault="0088240F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88240F" w:rsidRPr="009B642C" w:rsidRDefault="0088240F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88240F" w:rsidRPr="009B642C" w:rsidRDefault="0088240F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88240F" w:rsidRPr="009B642C" w:rsidRDefault="0088240F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88240F" w:rsidRPr="009B642C" w:rsidRDefault="0088240F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97264" w:rsidRPr="009B642C" w:rsidRDefault="0059726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662A48" w:rsidRPr="009B642C" w:rsidRDefault="00662A48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B642C">
        <w:rPr>
          <w:rFonts w:ascii="Arial" w:hAnsi="Arial" w:cs="Arial"/>
          <w:b/>
          <w:bCs/>
          <w:color w:val="000000" w:themeColor="text1"/>
          <w:sz w:val="22"/>
          <w:szCs w:val="22"/>
        </w:rPr>
        <w:t>ANEXO II</w:t>
      </w:r>
    </w:p>
    <w:p w:rsidR="00BE607B" w:rsidRPr="009B642C" w:rsidRDefault="00BE607B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B642C">
        <w:rPr>
          <w:rFonts w:ascii="Arial" w:hAnsi="Arial" w:cs="Arial"/>
          <w:b/>
          <w:bCs/>
          <w:color w:val="000000" w:themeColor="text1"/>
          <w:sz w:val="22"/>
          <w:szCs w:val="22"/>
        </w:rPr>
        <w:t>MÉDIA DE PREÇOS</w:t>
      </w:r>
    </w:p>
    <w:p w:rsidR="00BE607B" w:rsidRPr="009B642C" w:rsidRDefault="00BE607B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B642C">
        <w:rPr>
          <w:rFonts w:ascii="Arial" w:hAnsi="Arial" w:cs="Arial"/>
          <w:b/>
          <w:bCs/>
          <w:color w:val="000000" w:themeColor="text1"/>
          <w:sz w:val="22"/>
          <w:szCs w:val="22"/>
        </w:rPr>
        <w:t>(DISPENSADA A APRESENTAÇÃO)</w:t>
      </w:r>
    </w:p>
    <w:p w:rsidR="008D44DC" w:rsidRPr="009B642C" w:rsidRDefault="008D44DC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8D44DC" w:rsidRPr="009B642C" w:rsidRDefault="008D44DC" w:rsidP="008D44DC">
      <w:pPr>
        <w:pStyle w:val="Rodap"/>
        <w:ind w:right="432"/>
        <w:contextualSpacing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832"/>
        <w:gridCol w:w="3490"/>
        <w:gridCol w:w="1135"/>
        <w:gridCol w:w="1133"/>
        <w:gridCol w:w="1135"/>
        <w:gridCol w:w="1485"/>
      </w:tblGrid>
      <w:tr w:rsidR="00FC0CBD" w:rsidRPr="00FC0CBD" w:rsidTr="0034167D">
        <w:trPr>
          <w:trHeight w:val="255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CBD" w:rsidRPr="00FC0CBD" w:rsidRDefault="00FC0CBD" w:rsidP="003416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0C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CBD" w:rsidRPr="00FC0CBD" w:rsidRDefault="00FC0CBD" w:rsidP="003416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0C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CBD" w:rsidRPr="00FC0CBD" w:rsidRDefault="00FC0CBD" w:rsidP="003416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0C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CBD" w:rsidRPr="00FC0CBD" w:rsidRDefault="00FC0CBD" w:rsidP="003416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0C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CBD" w:rsidRPr="00FC0CBD" w:rsidRDefault="00FC0CBD" w:rsidP="003416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0C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V. UNIT.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CBD" w:rsidRPr="00FC0CBD" w:rsidRDefault="00FC0CBD" w:rsidP="003416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0C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V. TOTAL</w:t>
            </w:r>
          </w:p>
        </w:tc>
      </w:tr>
      <w:tr w:rsidR="00FC0CBD" w:rsidRPr="00FC0CBD" w:rsidTr="0034167D">
        <w:trPr>
          <w:trHeight w:val="1218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D" w:rsidRPr="00FC0CBD" w:rsidRDefault="00FC0CBD" w:rsidP="0034167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FC0C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CBD" w:rsidRPr="00FC0CBD" w:rsidRDefault="00FC0CBD" w:rsidP="0034167D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FC0C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Contratação de empresa jornalística com tiragem diária e abrangência de circulação local, regional e estadual para divulgação da publicidade legal </w:t>
            </w:r>
            <w:proofErr w:type="gramStart"/>
            <w:r w:rsidRPr="00FC0C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( </w:t>
            </w:r>
            <w:proofErr w:type="gramEnd"/>
            <w:r w:rsidRPr="00FC0C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atos oficiais), obras, serviços e campanhas de interesse do município de Rolim de Moura.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CBD" w:rsidRPr="00FC0CBD" w:rsidRDefault="00FC0CBD" w:rsidP="0034167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FC0C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CMxCOL</w:t>
            </w:r>
            <w:proofErr w:type="spellEnd"/>
            <w:proofErr w:type="gramEnd"/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D" w:rsidRPr="00FC0CBD" w:rsidRDefault="00FC0CBD" w:rsidP="0034167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FC0C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D" w:rsidRPr="00FC0CBD" w:rsidRDefault="00FC0CBD" w:rsidP="0034167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C0CBD">
              <w:rPr>
                <w:rFonts w:ascii="Arial" w:hAnsi="Arial" w:cs="Arial"/>
                <w:b/>
                <w:color w:val="000000"/>
                <w:sz w:val="22"/>
                <w:szCs w:val="22"/>
                <w:lang w:eastAsia="pt-BR"/>
              </w:rPr>
              <w:t xml:space="preserve">R$ 10,97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D" w:rsidRPr="00FC0CBD" w:rsidRDefault="00FC0CBD" w:rsidP="0034167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</w:t>
            </w:r>
            <w:r w:rsidRPr="00FC0C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5.483,33 </w:t>
            </w:r>
          </w:p>
        </w:tc>
      </w:tr>
      <w:tr w:rsidR="00FC0CBD" w:rsidRPr="00FC0CBD" w:rsidTr="0034167D">
        <w:trPr>
          <w:trHeight w:val="285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CBD" w:rsidRPr="00FC0CBD" w:rsidRDefault="00FC0CBD" w:rsidP="0034167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CBD" w:rsidRPr="00FC0CBD" w:rsidRDefault="00FC0CBD" w:rsidP="0034167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CBD" w:rsidRPr="00FC0CBD" w:rsidRDefault="00FC0CBD" w:rsidP="0034167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CBD" w:rsidRPr="00FC0CBD" w:rsidRDefault="00FC0CBD" w:rsidP="0034167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0CBD" w:rsidRPr="00FC0CBD" w:rsidRDefault="00FC0CBD" w:rsidP="003416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0C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D" w:rsidRPr="00FC0CBD" w:rsidRDefault="00FC0CBD" w:rsidP="0034167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R$ </w:t>
            </w:r>
            <w:r w:rsidRPr="00FC0C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5.483,33 </w:t>
            </w:r>
          </w:p>
        </w:tc>
      </w:tr>
    </w:tbl>
    <w:p w:rsidR="008D44DC" w:rsidRPr="009B642C" w:rsidRDefault="008D44DC" w:rsidP="008D44DC">
      <w:pPr>
        <w:tabs>
          <w:tab w:val="left" w:pos="6946"/>
        </w:tabs>
        <w:contextualSpacing/>
        <w:rPr>
          <w:rFonts w:ascii="Arial" w:hAnsi="Arial" w:cs="Arial"/>
          <w:sz w:val="22"/>
          <w:szCs w:val="22"/>
        </w:rPr>
      </w:pPr>
    </w:p>
    <w:p w:rsidR="008D44DC" w:rsidRPr="009B642C" w:rsidRDefault="008D44DC" w:rsidP="0095061B">
      <w:pPr>
        <w:pStyle w:val="Rodap"/>
        <w:ind w:right="432"/>
        <w:contextualSpacing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BA5C43" w:rsidRPr="009B642C" w:rsidRDefault="00BA5C43" w:rsidP="00716C92">
      <w:pPr>
        <w:pStyle w:val="Rodap"/>
        <w:ind w:right="432"/>
        <w:contextualSpacing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BA5C43" w:rsidRPr="009B642C" w:rsidRDefault="00BA5C43" w:rsidP="00BA5C43">
      <w:pPr>
        <w:pStyle w:val="Rodap"/>
        <w:ind w:right="432"/>
        <w:contextualSpacing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0E04F3" w:rsidRPr="009B642C" w:rsidRDefault="000E04F3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0E04F3" w:rsidRPr="009B642C" w:rsidRDefault="000E04F3" w:rsidP="000E04F3">
      <w:pPr>
        <w:pStyle w:val="Rodap"/>
        <w:ind w:right="432"/>
        <w:contextualSpacing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A16903" w:rsidRPr="009B642C" w:rsidRDefault="00A16903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sectPr w:rsidR="00A16903" w:rsidRPr="009B642C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F8B" w:rsidRDefault="00F20F8B" w:rsidP="00662A48">
      <w:r>
        <w:separator/>
      </w:r>
    </w:p>
  </w:endnote>
  <w:endnote w:type="continuationSeparator" w:id="1">
    <w:p w:rsidR="00F20F8B" w:rsidRDefault="00F20F8B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F8B" w:rsidRPr="009B642C" w:rsidRDefault="00F20F8B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Secretaria Municipal de Compras e Licitações</w:t>
    </w:r>
  </w:p>
  <w:p w:rsidR="00F20F8B" w:rsidRPr="009B642C" w:rsidRDefault="00F20F8B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Rondônia</w:t>
    </w:r>
  </w:p>
  <w:p w:rsidR="00F20F8B" w:rsidRPr="009B642C" w:rsidRDefault="00B026C4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>
      <w:rPr>
        <w:rFonts w:ascii="Arial" w:hAnsi="Arial" w:cs="Arial"/>
        <w:b/>
        <w:bCs/>
        <w:color w:val="808080"/>
        <w:sz w:val="18"/>
      </w:rPr>
      <w:t>Telefone: 3442-1724 – Ramal 216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F8B" w:rsidRDefault="00F20F8B" w:rsidP="00662A48">
      <w:r>
        <w:separator/>
      </w:r>
    </w:p>
  </w:footnote>
  <w:footnote w:type="continuationSeparator" w:id="1">
    <w:p w:rsidR="00F20F8B" w:rsidRDefault="00F20F8B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F8B" w:rsidRPr="009B642C" w:rsidRDefault="00127DF9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7" o:spid="_x0000_s12290" type="#_x0000_t202" style="position:absolute;left:0;text-align:left;margin-left:343.4pt;margin-top:39.85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Mc/uQIAAL8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" filled="f" stroked="f">
          <v:textbox style="mso-fit-shape-to-text:t">
            <w:txbxContent>
              <w:p w:rsidR="00205858" w:rsidRPr="009B642C" w:rsidRDefault="009B642C" w:rsidP="00502972">
                <w:pPr>
                  <w:rPr>
                    <w:rFonts w:ascii="Arial" w:hAnsi="Arial" w:cs="Arial"/>
                    <w:szCs w:val="18"/>
                  </w:rPr>
                </w:pPr>
                <w:r w:rsidRPr="009B642C">
                  <w:rPr>
                    <w:rFonts w:ascii="Arial" w:hAnsi="Arial" w:cs="Arial"/>
                    <w:szCs w:val="18"/>
                  </w:rPr>
                  <w:t>Tiago Sant’ Ana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6" o:spid="_x0000_s12289" type="#_x0000_t202" style="position:absolute;left:0;text-align:left;margin-left:369.45pt;margin-top:26.05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" filled="f" stroked="f">
          <v:textbox style="mso-fit-shape-to-text:t">
            <w:txbxContent>
              <w:p w:rsidR="00205858" w:rsidRPr="009B642C" w:rsidRDefault="009B642C" w:rsidP="00502972">
                <w:pPr>
                  <w:rPr>
                    <w:rFonts w:ascii="Arial" w:hAnsi="Arial" w:cs="Arial"/>
                  </w:rPr>
                </w:pPr>
                <w:r w:rsidRPr="009B642C">
                  <w:rPr>
                    <w:rFonts w:ascii="Arial" w:hAnsi="Arial" w:cs="Arial"/>
                  </w:rPr>
                  <w:t>7651/2015</w:t>
                </w:r>
              </w:p>
            </w:txbxContent>
          </v:textbox>
        </v:shape>
      </w:pict>
    </w:r>
    <w:r w:rsidR="00F20F8B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05858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0F8B" w:rsidRPr="009B642C" w:rsidRDefault="00F20F8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F20F8B" w:rsidRPr="009B642C" w:rsidRDefault="00F20F8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F20F8B" w:rsidRPr="009B642C" w:rsidRDefault="00F20F8B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F20F8B" w:rsidRPr="009B642C" w:rsidRDefault="00F20F8B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SECRETARIA MUNICIPAL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2"/>
    <o:shapelayout v:ext="edit">
      <o:idmap v:ext="edit" data="1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B56623"/>
    <w:rsid w:val="00025D50"/>
    <w:rsid w:val="00033F0F"/>
    <w:rsid w:val="00035B5C"/>
    <w:rsid w:val="00043234"/>
    <w:rsid w:val="00043FD0"/>
    <w:rsid w:val="00062DF8"/>
    <w:rsid w:val="00082238"/>
    <w:rsid w:val="000906D3"/>
    <w:rsid w:val="000A3A26"/>
    <w:rsid w:val="000C061A"/>
    <w:rsid w:val="000E04F3"/>
    <w:rsid w:val="000E1414"/>
    <w:rsid w:val="000E2225"/>
    <w:rsid w:val="00117B3C"/>
    <w:rsid w:val="00123B48"/>
    <w:rsid w:val="00127DF9"/>
    <w:rsid w:val="00136237"/>
    <w:rsid w:val="0014113A"/>
    <w:rsid w:val="001422C4"/>
    <w:rsid w:val="00163C90"/>
    <w:rsid w:val="0016533B"/>
    <w:rsid w:val="00180B25"/>
    <w:rsid w:val="001947CC"/>
    <w:rsid w:val="00196BC3"/>
    <w:rsid w:val="001A2472"/>
    <w:rsid w:val="001A4ACC"/>
    <w:rsid w:val="001C1987"/>
    <w:rsid w:val="001C3F82"/>
    <w:rsid w:val="001C5529"/>
    <w:rsid w:val="001E4FAB"/>
    <w:rsid w:val="001F0BD1"/>
    <w:rsid w:val="001F53A6"/>
    <w:rsid w:val="002017AC"/>
    <w:rsid w:val="00205858"/>
    <w:rsid w:val="0020698B"/>
    <w:rsid w:val="0021703A"/>
    <w:rsid w:val="00254DA2"/>
    <w:rsid w:val="0025642E"/>
    <w:rsid w:val="002838E5"/>
    <w:rsid w:val="00284210"/>
    <w:rsid w:val="002A3307"/>
    <w:rsid w:val="002B044F"/>
    <w:rsid w:val="002B0A39"/>
    <w:rsid w:val="002B5D5E"/>
    <w:rsid w:val="002C3527"/>
    <w:rsid w:val="002F77E4"/>
    <w:rsid w:val="00301CFD"/>
    <w:rsid w:val="00306C5D"/>
    <w:rsid w:val="00320076"/>
    <w:rsid w:val="003271FE"/>
    <w:rsid w:val="00331601"/>
    <w:rsid w:val="00370393"/>
    <w:rsid w:val="00370C73"/>
    <w:rsid w:val="00371ED0"/>
    <w:rsid w:val="00375C33"/>
    <w:rsid w:val="00393A83"/>
    <w:rsid w:val="003969EC"/>
    <w:rsid w:val="003A78B3"/>
    <w:rsid w:val="003B275F"/>
    <w:rsid w:val="003B3F7A"/>
    <w:rsid w:val="003B43D1"/>
    <w:rsid w:val="003C47F2"/>
    <w:rsid w:val="003C51CC"/>
    <w:rsid w:val="003C720D"/>
    <w:rsid w:val="003E4555"/>
    <w:rsid w:val="00422538"/>
    <w:rsid w:val="00454A37"/>
    <w:rsid w:val="00454B7E"/>
    <w:rsid w:val="004672A7"/>
    <w:rsid w:val="00486632"/>
    <w:rsid w:val="00490476"/>
    <w:rsid w:val="004A1C8A"/>
    <w:rsid w:val="004B7CAF"/>
    <w:rsid w:val="004C0E16"/>
    <w:rsid w:val="004C0F1C"/>
    <w:rsid w:val="004C5139"/>
    <w:rsid w:val="004C6954"/>
    <w:rsid w:val="004E6B81"/>
    <w:rsid w:val="004E6DC0"/>
    <w:rsid w:val="004F5CEC"/>
    <w:rsid w:val="005040F3"/>
    <w:rsid w:val="00517305"/>
    <w:rsid w:val="00531936"/>
    <w:rsid w:val="00532866"/>
    <w:rsid w:val="00532B17"/>
    <w:rsid w:val="00545810"/>
    <w:rsid w:val="005524AA"/>
    <w:rsid w:val="00552786"/>
    <w:rsid w:val="00554404"/>
    <w:rsid w:val="00570166"/>
    <w:rsid w:val="00576495"/>
    <w:rsid w:val="0059524C"/>
    <w:rsid w:val="00597264"/>
    <w:rsid w:val="005A2420"/>
    <w:rsid w:val="005B14AE"/>
    <w:rsid w:val="005B4342"/>
    <w:rsid w:val="005B5021"/>
    <w:rsid w:val="005E55F0"/>
    <w:rsid w:val="006041C4"/>
    <w:rsid w:val="00610BD2"/>
    <w:rsid w:val="00615D5F"/>
    <w:rsid w:val="00623E51"/>
    <w:rsid w:val="0062596F"/>
    <w:rsid w:val="00625B14"/>
    <w:rsid w:val="00650A96"/>
    <w:rsid w:val="00654BEB"/>
    <w:rsid w:val="00662A48"/>
    <w:rsid w:val="00667D7B"/>
    <w:rsid w:val="00682D50"/>
    <w:rsid w:val="006A3734"/>
    <w:rsid w:val="006A799F"/>
    <w:rsid w:val="006B6D6A"/>
    <w:rsid w:val="006B7B5F"/>
    <w:rsid w:val="006D1282"/>
    <w:rsid w:val="006F12FA"/>
    <w:rsid w:val="006F5D55"/>
    <w:rsid w:val="006F7454"/>
    <w:rsid w:val="007124F0"/>
    <w:rsid w:val="0071318D"/>
    <w:rsid w:val="00716C92"/>
    <w:rsid w:val="007226AD"/>
    <w:rsid w:val="00731D7E"/>
    <w:rsid w:val="00733708"/>
    <w:rsid w:val="007371D4"/>
    <w:rsid w:val="00742516"/>
    <w:rsid w:val="00750DE9"/>
    <w:rsid w:val="007608EA"/>
    <w:rsid w:val="00764567"/>
    <w:rsid w:val="007765DE"/>
    <w:rsid w:val="00777755"/>
    <w:rsid w:val="00787853"/>
    <w:rsid w:val="007935B8"/>
    <w:rsid w:val="007D0A66"/>
    <w:rsid w:val="007D0E50"/>
    <w:rsid w:val="007D4F59"/>
    <w:rsid w:val="007E03C0"/>
    <w:rsid w:val="007E49BD"/>
    <w:rsid w:val="008373E6"/>
    <w:rsid w:val="0088240F"/>
    <w:rsid w:val="00886E30"/>
    <w:rsid w:val="00893F3D"/>
    <w:rsid w:val="008A31D1"/>
    <w:rsid w:val="008C359D"/>
    <w:rsid w:val="008D2A6D"/>
    <w:rsid w:val="008D44DC"/>
    <w:rsid w:val="008E01B1"/>
    <w:rsid w:val="008F6D03"/>
    <w:rsid w:val="009177F6"/>
    <w:rsid w:val="00922559"/>
    <w:rsid w:val="009303CB"/>
    <w:rsid w:val="009457C5"/>
    <w:rsid w:val="0095061B"/>
    <w:rsid w:val="00952875"/>
    <w:rsid w:val="009743DA"/>
    <w:rsid w:val="00983E09"/>
    <w:rsid w:val="00984483"/>
    <w:rsid w:val="009848E3"/>
    <w:rsid w:val="00987A22"/>
    <w:rsid w:val="00992FED"/>
    <w:rsid w:val="009A3A4C"/>
    <w:rsid w:val="009B642C"/>
    <w:rsid w:val="009F4851"/>
    <w:rsid w:val="009F53CE"/>
    <w:rsid w:val="009F6684"/>
    <w:rsid w:val="00A0492A"/>
    <w:rsid w:val="00A07481"/>
    <w:rsid w:val="00A1117D"/>
    <w:rsid w:val="00A12464"/>
    <w:rsid w:val="00A16903"/>
    <w:rsid w:val="00A25AEE"/>
    <w:rsid w:val="00A3402F"/>
    <w:rsid w:val="00A349FC"/>
    <w:rsid w:val="00A42D8A"/>
    <w:rsid w:val="00A526B0"/>
    <w:rsid w:val="00A54B71"/>
    <w:rsid w:val="00A6491E"/>
    <w:rsid w:val="00A84303"/>
    <w:rsid w:val="00AA2E38"/>
    <w:rsid w:val="00AB13BF"/>
    <w:rsid w:val="00AB58E0"/>
    <w:rsid w:val="00AC3E70"/>
    <w:rsid w:val="00AD5BFD"/>
    <w:rsid w:val="00AD6806"/>
    <w:rsid w:val="00B026C4"/>
    <w:rsid w:val="00B1176B"/>
    <w:rsid w:val="00B14940"/>
    <w:rsid w:val="00B21CC3"/>
    <w:rsid w:val="00B3142F"/>
    <w:rsid w:val="00B327BF"/>
    <w:rsid w:val="00B33F6D"/>
    <w:rsid w:val="00B47F03"/>
    <w:rsid w:val="00B516D7"/>
    <w:rsid w:val="00B56623"/>
    <w:rsid w:val="00B57633"/>
    <w:rsid w:val="00B57935"/>
    <w:rsid w:val="00B667F5"/>
    <w:rsid w:val="00B70251"/>
    <w:rsid w:val="00B71424"/>
    <w:rsid w:val="00B8049C"/>
    <w:rsid w:val="00B82756"/>
    <w:rsid w:val="00B85742"/>
    <w:rsid w:val="00B95702"/>
    <w:rsid w:val="00BA0548"/>
    <w:rsid w:val="00BA3327"/>
    <w:rsid w:val="00BA4293"/>
    <w:rsid w:val="00BA5C43"/>
    <w:rsid w:val="00BB4400"/>
    <w:rsid w:val="00BC3F37"/>
    <w:rsid w:val="00BD747E"/>
    <w:rsid w:val="00BE16B9"/>
    <w:rsid w:val="00BE577D"/>
    <w:rsid w:val="00BE607B"/>
    <w:rsid w:val="00BF3093"/>
    <w:rsid w:val="00C23B68"/>
    <w:rsid w:val="00C23E39"/>
    <w:rsid w:val="00C31F1C"/>
    <w:rsid w:val="00C31F58"/>
    <w:rsid w:val="00C52D8B"/>
    <w:rsid w:val="00C61CDE"/>
    <w:rsid w:val="00C6536D"/>
    <w:rsid w:val="00C65BF5"/>
    <w:rsid w:val="00C71A96"/>
    <w:rsid w:val="00C72498"/>
    <w:rsid w:val="00C81A36"/>
    <w:rsid w:val="00C85EAF"/>
    <w:rsid w:val="00C911D6"/>
    <w:rsid w:val="00C91454"/>
    <w:rsid w:val="00CA0D81"/>
    <w:rsid w:val="00CA48F7"/>
    <w:rsid w:val="00CB388D"/>
    <w:rsid w:val="00CB6DD7"/>
    <w:rsid w:val="00CD7360"/>
    <w:rsid w:val="00D01D79"/>
    <w:rsid w:val="00D17565"/>
    <w:rsid w:val="00D176BC"/>
    <w:rsid w:val="00D31A24"/>
    <w:rsid w:val="00D332D2"/>
    <w:rsid w:val="00D373B0"/>
    <w:rsid w:val="00D4392F"/>
    <w:rsid w:val="00D47D98"/>
    <w:rsid w:val="00D51774"/>
    <w:rsid w:val="00D567D3"/>
    <w:rsid w:val="00D60224"/>
    <w:rsid w:val="00D61D2A"/>
    <w:rsid w:val="00D83519"/>
    <w:rsid w:val="00D87393"/>
    <w:rsid w:val="00D92CC1"/>
    <w:rsid w:val="00D93690"/>
    <w:rsid w:val="00D9536D"/>
    <w:rsid w:val="00DA42DB"/>
    <w:rsid w:val="00DB3625"/>
    <w:rsid w:val="00DB634F"/>
    <w:rsid w:val="00DC50B1"/>
    <w:rsid w:val="00DD1D5E"/>
    <w:rsid w:val="00DD61F7"/>
    <w:rsid w:val="00DE049D"/>
    <w:rsid w:val="00DE237E"/>
    <w:rsid w:val="00DE34C3"/>
    <w:rsid w:val="00DE4EAD"/>
    <w:rsid w:val="00E209E7"/>
    <w:rsid w:val="00E217DA"/>
    <w:rsid w:val="00E34E9A"/>
    <w:rsid w:val="00E4232D"/>
    <w:rsid w:val="00E4618A"/>
    <w:rsid w:val="00E46399"/>
    <w:rsid w:val="00E532D4"/>
    <w:rsid w:val="00E738CB"/>
    <w:rsid w:val="00E87853"/>
    <w:rsid w:val="00EA2979"/>
    <w:rsid w:val="00EB0E6C"/>
    <w:rsid w:val="00EB2A24"/>
    <w:rsid w:val="00EC684D"/>
    <w:rsid w:val="00EE183C"/>
    <w:rsid w:val="00EF4B76"/>
    <w:rsid w:val="00F0089B"/>
    <w:rsid w:val="00F1173B"/>
    <w:rsid w:val="00F20F8B"/>
    <w:rsid w:val="00F31FD0"/>
    <w:rsid w:val="00F354F8"/>
    <w:rsid w:val="00F41E9A"/>
    <w:rsid w:val="00F44F49"/>
    <w:rsid w:val="00F60F78"/>
    <w:rsid w:val="00F648F2"/>
    <w:rsid w:val="00F82343"/>
    <w:rsid w:val="00FA6201"/>
    <w:rsid w:val="00FB7506"/>
    <w:rsid w:val="00FC0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E7D7B-59FC-49AD-AA43-30C07F4D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1305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obs3</cp:lastModifiedBy>
  <cp:revision>2</cp:revision>
  <cp:lastPrinted>2015-03-17T20:43:00Z</cp:lastPrinted>
  <dcterms:created xsi:type="dcterms:W3CDTF">2016-01-06T18:16:00Z</dcterms:created>
  <dcterms:modified xsi:type="dcterms:W3CDTF">2016-01-06T18:16:00Z</dcterms:modified>
</cp:coreProperties>
</file>