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9B642C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9B642C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9B642C">
        <w:rPr>
          <w:rFonts w:ascii="Arial" w:hAnsi="Arial" w:cs="Arial"/>
          <w:b/>
          <w:bCs/>
          <w:sz w:val="22"/>
          <w:szCs w:val="22"/>
        </w:rPr>
        <w:t>EDITAL DE DISPENSA</w:t>
      </w:r>
      <w:r w:rsidR="00B516D7" w:rsidRPr="009B642C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9B642C">
        <w:rPr>
          <w:rFonts w:ascii="Arial" w:hAnsi="Arial" w:cs="Arial"/>
          <w:b/>
          <w:bCs/>
          <w:sz w:val="22"/>
          <w:szCs w:val="22"/>
        </w:rPr>
        <w:t xml:space="preserve"> </w:t>
      </w:r>
      <w:r w:rsidR="00B516D7" w:rsidRPr="009B642C">
        <w:rPr>
          <w:rFonts w:ascii="Arial" w:hAnsi="Arial" w:cs="Arial"/>
          <w:b/>
          <w:bCs/>
          <w:sz w:val="22"/>
          <w:szCs w:val="22"/>
        </w:rPr>
        <w:t>0</w:t>
      </w:r>
      <w:r w:rsidR="003355EA">
        <w:rPr>
          <w:rFonts w:ascii="Arial" w:hAnsi="Arial" w:cs="Arial"/>
          <w:b/>
          <w:bCs/>
          <w:sz w:val="22"/>
          <w:szCs w:val="22"/>
        </w:rPr>
        <w:t>2</w:t>
      </w:r>
      <w:r w:rsidR="004E6B81" w:rsidRPr="009B642C">
        <w:rPr>
          <w:rFonts w:ascii="Arial" w:hAnsi="Arial" w:cs="Arial"/>
          <w:b/>
          <w:bCs/>
          <w:sz w:val="22"/>
          <w:szCs w:val="22"/>
        </w:rPr>
        <w:t>/201</w:t>
      </w:r>
      <w:r w:rsidR="003355EA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9B642C" w:rsidRDefault="008F6D03" w:rsidP="00576495">
      <w:pPr>
        <w:contextualSpacing/>
        <w:jc w:val="center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PROCESSO N</w:t>
      </w:r>
      <w:r w:rsidR="00F20F8B" w:rsidRPr="009B642C">
        <w:rPr>
          <w:rFonts w:ascii="Arial" w:hAnsi="Arial" w:cs="Arial"/>
          <w:sz w:val="22"/>
          <w:szCs w:val="22"/>
        </w:rPr>
        <w:t>º</w:t>
      </w:r>
      <w:r w:rsidRPr="009B642C">
        <w:rPr>
          <w:rFonts w:ascii="Arial" w:hAnsi="Arial" w:cs="Arial"/>
          <w:sz w:val="22"/>
          <w:szCs w:val="22"/>
        </w:rPr>
        <w:t xml:space="preserve"> </w:t>
      </w:r>
      <w:r w:rsidR="004942D5">
        <w:rPr>
          <w:rFonts w:ascii="Arial" w:hAnsi="Arial" w:cs="Arial"/>
          <w:sz w:val="22"/>
          <w:szCs w:val="22"/>
        </w:rPr>
        <w:t>7588</w:t>
      </w:r>
      <w:r w:rsidR="00CB388D" w:rsidRPr="009B642C">
        <w:rPr>
          <w:rFonts w:ascii="Arial" w:hAnsi="Arial" w:cs="Arial"/>
          <w:sz w:val="22"/>
          <w:szCs w:val="22"/>
        </w:rPr>
        <w:t>/201</w:t>
      </w:r>
      <w:r w:rsidRPr="009B642C">
        <w:rPr>
          <w:rFonts w:ascii="Arial" w:hAnsi="Arial" w:cs="Arial"/>
          <w:sz w:val="22"/>
          <w:szCs w:val="22"/>
        </w:rPr>
        <w:t>5</w:t>
      </w:r>
    </w:p>
    <w:p w:rsidR="006F5D55" w:rsidRPr="009B642C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9B642C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9B642C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9B642C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9B642C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9B642C" w:rsidRDefault="006F5D55" w:rsidP="00576495">
      <w:pPr>
        <w:pStyle w:val="Ttulo5"/>
        <w:contextualSpacing/>
        <w:rPr>
          <w:rFonts w:ascii="Arial" w:hAnsi="Arial"/>
          <w:szCs w:val="22"/>
        </w:rPr>
      </w:pPr>
      <w:r w:rsidRPr="009B642C">
        <w:rPr>
          <w:rFonts w:ascii="Arial" w:hAnsi="Arial"/>
          <w:szCs w:val="22"/>
        </w:rPr>
        <w:t xml:space="preserve">Data limite para entrega da proposta: dia </w:t>
      </w:r>
      <w:r w:rsidR="003355EA">
        <w:rPr>
          <w:rFonts w:ascii="Arial" w:hAnsi="Arial"/>
          <w:szCs w:val="22"/>
        </w:rPr>
        <w:t>12</w:t>
      </w:r>
      <w:r w:rsidR="008E01B1" w:rsidRPr="009B642C">
        <w:rPr>
          <w:rFonts w:ascii="Arial" w:hAnsi="Arial"/>
          <w:szCs w:val="22"/>
        </w:rPr>
        <w:t>/</w:t>
      </w:r>
      <w:r w:rsidR="00F60F78">
        <w:rPr>
          <w:rFonts w:ascii="Arial" w:hAnsi="Arial"/>
          <w:szCs w:val="22"/>
        </w:rPr>
        <w:t>0</w:t>
      </w:r>
      <w:r w:rsidR="003355EA">
        <w:rPr>
          <w:rFonts w:ascii="Arial" w:hAnsi="Arial"/>
          <w:szCs w:val="22"/>
        </w:rPr>
        <w:t>1</w:t>
      </w:r>
      <w:r w:rsidR="007D4F59" w:rsidRPr="009B642C">
        <w:rPr>
          <w:rFonts w:ascii="Arial" w:hAnsi="Arial"/>
          <w:szCs w:val="22"/>
        </w:rPr>
        <w:t>/</w:t>
      </w:r>
      <w:r w:rsidR="009A3A4C" w:rsidRPr="009B642C">
        <w:rPr>
          <w:rFonts w:ascii="Arial" w:hAnsi="Arial"/>
          <w:szCs w:val="22"/>
        </w:rPr>
        <w:t>201</w:t>
      </w:r>
      <w:r w:rsidR="003355EA">
        <w:rPr>
          <w:rFonts w:ascii="Arial" w:hAnsi="Arial"/>
          <w:szCs w:val="22"/>
        </w:rPr>
        <w:t>6</w:t>
      </w:r>
      <w:r w:rsidRPr="009B642C">
        <w:rPr>
          <w:rFonts w:ascii="Arial" w:hAnsi="Arial"/>
          <w:szCs w:val="22"/>
        </w:rPr>
        <w:t xml:space="preserve"> às </w:t>
      </w:r>
      <w:proofErr w:type="gramStart"/>
      <w:r w:rsidR="003355EA">
        <w:rPr>
          <w:rFonts w:ascii="Arial" w:hAnsi="Arial"/>
          <w:szCs w:val="22"/>
        </w:rPr>
        <w:t>10</w:t>
      </w:r>
      <w:r w:rsidR="008E01B1" w:rsidRPr="009B642C">
        <w:rPr>
          <w:rFonts w:ascii="Arial" w:hAnsi="Arial"/>
          <w:szCs w:val="22"/>
        </w:rPr>
        <w:t>:</w:t>
      </w:r>
      <w:r w:rsidR="004E6DC0" w:rsidRPr="009B642C">
        <w:rPr>
          <w:rFonts w:ascii="Arial" w:hAnsi="Arial"/>
          <w:szCs w:val="22"/>
        </w:rPr>
        <w:t>0</w:t>
      </w:r>
      <w:r w:rsidRPr="009B642C">
        <w:rPr>
          <w:rFonts w:ascii="Arial" w:hAnsi="Arial"/>
          <w:szCs w:val="22"/>
        </w:rPr>
        <w:t>0</w:t>
      </w:r>
      <w:proofErr w:type="gramEnd"/>
      <w:r w:rsidR="008E01B1" w:rsidRPr="009B642C">
        <w:rPr>
          <w:rFonts w:ascii="Arial" w:hAnsi="Arial"/>
          <w:szCs w:val="22"/>
        </w:rPr>
        <w:t>min</w:t>
      </w:r>
    </w:p>
    <w:p w:rsidR="006F5D55" w:rsidRPr="009B642C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9B642C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1 - PREÂMBULO</w:t>
      </w:r>
    </w:p>
    <w:p w:rsidR="006F5D55" w:rsidRPr="009B642C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1.1 - O Município de Rolim de Moura</w:t>
      </w:r>
      <w:proofErr w:type="gramStart"/>
      <w:r w:rsidRPr="009B642C">
        <w:rPr>
          <w:rFonts w:ascii="Arial" w:hAnsi="Arial" w:cs="Arial"/>
          <w:sz w:val="22"/>
          <w:szCs w:val="22"/>
        </w:rPr>
        <w:t>, TORNA</w:t>
      </w:r>
      <w:proofErr w:type="gramEnd"/>
      <w:r w:rsidRPr="009B642C">
        <w:rPr>
          <w:rFonts w:ascii="Arial" w:hAnsi="Arial" w:cs="Arial"/>
          <w:sz w:val="22"/>
          <w:szCs w:val="22"/>
        </w:rPr>
        <w:t xml:space="preserve"> PÚBLICO, para conhecimento de quantos possam interessar que fará contratação com DISPENSA DE LICITAÇÃO, do tipo de </w:t>
      </w:r>
      <w:r w:rsidR="00043FD0" w:rsidRPr="009B642C">
        <w:rPr>
          <w:rFonts w:ascii="Arial" w:hAnsi="Arial" w:cs="Arial"/>
          <w:sz w:val="22"/>
          <w:szCs w:val="22"/>
        </w:rPr>
        <w:t>“</w:t>
      </w:r>
      <w:r w:rsidRPr="009B642C">
        <w:rPr>
          <w:rFonts w:ascii="Arial" w:hAnsi="Arial" w:cs="Arial"/>
          <w:sz w:val="22"/>
          <w:szCs w:val="22"/>
        </w:rPr>
        <w:t>MENOR PREÇO</w:t>
      </w:r>
      <w:r w:rsidR="00043FD0" w:rsidRPr="009B642C">
        <w:rPr>
          <w:rFonts w:ascii="Arial" w:hAnsi="Arial" w:cs="Arial"/>
          <w:sz w:val="22"/>
          <w:szCs w:val="22"/>
        </w:rPr>
        <w:t>”</w:t>
      </w:r>
      <w:r w:rsidRPr="009B642C">
        <w:rPr>
          <w:rFonts w:ascii="Arial" w:hAnsi="Arial" w:cs="Arial"/>
          <w:sz w:val="22"/>
          <w:szCs w:val="22"/>
        </w:rPr>
        <w:t xml:space="preserve"> unitário</w:t>
      </w:r>
      <w:r w:rsidR="007124F0" w:rsidRPr="009B642C">
        <w:rPr>
          <w:rFonts w:ascii="Arial" w:hAnsi="Arial" w:cs="Arial"/>
          <w:sz w:val="22"/>
          <w:szCs w:val="22"/>
        </w:rPr>
        <w:t xml:space="preserve"> por </w:t>
      </w:r>
      <w:r w:rsidR="00C72498" w:rsidRPr="009B642C">
        <w:rPr>
          <w:rFonts w:ascii="Arial" w:hAnsi="Arial" w:cs="Arial"/>
          <w:sz w:val="22"/>
          <w:szCs w:val="22"/>
        </w:rPr>
        <w:t>item</w:t>
      </w:r>
      <w:r w:rsidR="00043FD0" w:rsidRPr="009B642C">
        <w:rPr>
          <w:rFonts w:ascii="Arial" w:hAnsi="Arial" w:cs="Arial"/>
          <w:sz w:val="22"/>
          <w:szCs w:val="22"/>
        </w:rPr>
        <w:t>,</w:t>
      </w:r>
      <w:r w:rsidRPr="009B642C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9B642C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 xml:space="preserve">1.2 - </w:t>
      </w:r>
      <w:proofErr w:type="gramStart"/>
      <w:r w:rsidRPr="009B642C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9B642C">
        <w:rPr>
          <w:rFonts w:ascii="Arial" w:hAnsi="Arial" w:cs="Arial"/>
          <w:sz w:val="22"/>
          <w:szCs w:val="22"/>
        </w:rPr>
        <w:t xml:space="preserve"> dispensa de</w:t>
      </w:r>
      <w:r w:rsidRPr="009B642C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9B642C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9B642C" w:rsidRDefault="00F44F49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2 – OBJETO</w:t>
      </w:r>
    </w:p>
    <w:p w:rsidR="00B1176B" w:rsidRPr="00F60F78" w:rsidRDefault="004942D5" w:rsidP="00B117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Aquisição de Material Gráfico</w:t>
      </w:r>
      <w:r w:rsidR="00AD0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campanhas de conscientização, para atender as necessidades </w:t>
      </w:r>
      <w:proofErr w:type="gramStart"/>
      <w:r>
        <w:rPr>
          <w:rFonts w:ascii="Arial" w:hAnsi="Arial" w:cs="Arial"/>
          <w:sz w:val="22"/>
          <w:szCs w:val="22"/>
        </w:rPr>
        <w:t xml:space="preserve">da </w:t>
      </w:r>
      <w:r w:rsidR="00AD00E3">
        <w:rPr>
          <w:rFonts w:ascii="Arial" w:hAnsi="Arial" w:cs="Arial"/>
          <w:sz w:val="22"/>
          <w:szCs w:val="22"/>
        </w:rPr>
        <w:t>SEMAS</w:t>
      </w:r>
      <w:proofErr w:type="gramEnd"/>
      <w:r w:rsidR="00AD00E3">
        <w:rPr>
          <w:rFonts w:ascii="Arial" w:hAnsi="Arial" w:cs="Arial"/>
          <w:sz w:val="22"/>
          <w:szCs w:val="22"/>
        </w:rPr>
        <w:t xml:space="preserve"> – Secretaria Municipal de Assistência Social.</w:t>
      </w:r>
    </w:p>
    <w:p w:rsidR="00F44F49" w:rsidRPr="009B642C" w:rsidRDefault="00F44F49" w:rsidP="00576495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9B642C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03 – JUSTIFICATIVA</w:t>
      </w:r>
    </w:p>
    <w:p w:rsidR="00BB1082" w:rsidRDefault="004942D5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 presente projeto tem como objetivo conscientizar a pessoa física e jurídica sobre a importância de doar para o Fundo Municipal da Criança e do Adolescente, divulgando também que essa doação poderá ser deduzida na Declaração do Imposto de Renda.</w:t>
      </w:r>
    </w:p>
    <w:p w:rsidR="00DD61F7" w:rsidRPr="009B642C" w:rsidRDefault="00BB1082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B1176B" w:rsidRPr="009B642C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BF5D2D">
        <w:rPr>
          <w:rFonts w:ascii="Arial" w:hAnsi="Arial" w:cs="Arial"/>
          <w:b/>
          <w:sz w:val="22"/>
          <w:szCs w:val="22"/>
        </w:rPr>
        <w:t>04 – DOS RECURSOS ORÇAMENTÁRIOS</w:t>
      </w:r>
    </w:p>
    <w:p w:rsidR="00B1176B" w:rsidRPr="009B642C" w:rsidRDefault="00B1176B" w:rsidP="00B1176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B642C">
        <w:rPr>
          <w:rFonts w:ascii="Arial" w:hAnsi="Arial" w:cs="Arial"/>
          <w:color w:val="000000"/>
          <w:sz w:val="22"/>
          <w:szCs w:val="22"/>
        </w:rPr>
        <w:t>As despesas correrão por conta do elemento de despesa</w:t>
      </w:r>
      <w:r w:rsidR="00BF5D2D">
        <w:rPr>
          <w:rFonts w:ascii="Arial" w:hAnsi="Arial" w:cs="Arial"/>
          <w:color w:val="000000"/>
          <w:sz w:val="22"/>
          <w:szCs w:val="22"/>
        </w:rPr>
        <w:t xml:space="preserve"> 33.90.30</w:t>
      </w:r>
      <w:r w:rsidRPr="009B642C">
        <w:rPr>
          <w:rFonts w:ascii="Arial" w:hAnsi="Arial" w:cs="Arial"/>
          <w:bCs/>
          <w:color w:val="000000"/>
          <w:sz w:val="22"/>
          <w:szCs w:val="22"/>
        </w:rPr>
        <w:t xml:space="preserve">, projeto atividade </w:t>
      </w:r>
      <w:proofErr w:type="gramStart"/>
      <w:r w:rsidR="008F6D03" w:rsidRPr="009B642C">
        <w:rPr>
          <w:rFonts w:ascii="Arial" w:hAnsi="Arial" w:cs="Arial"/>
          <w:bCs/>
          <w:color w:val="000000"/>
          <w:sz w:val="22"/>
          <w:szCs w:val="22"/>
        </w:rPr>
        <w:t>2.</w:t>
      </w:r>
      <w:r w:rsidR="004942D5">
        <w:rPr>
          <w:rFonts w:ascii="Arial" w:hAnsi="Arial" w:cs="Arial"/>
          <w:bCs/>
          <w:color w:val="000000"/>
          <w:sz w:val="22"/>
          <w:szCs w:val="22"/>
        </w:rPr>
        <w:t>181</w:t>
      </w:r>
      <w:proofErr w:type="gramEnd"/>
    </w:p>
    <w:p w:rsidR="00AD6806" w:rsidRPr="009B642C" w:rsidRDefault="00AD6806" w:rsidP="00B117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9B642C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05 – EXECUÇÃO</w:t>
      </w:r>
    </w:p>
    <w:p w:rsidR="00B1176B" w:rsidRPr="009B642C" w:rsidRDefault="00B1176B" w:rsidP="00B1176B">
      <w:pPr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Forma indireta.</w:t>
      </w:r>
    </w:p>
    <w:p w:rsidR="00B1176B" w:rsidRPr="009B642C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9B642C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06 – DO PAGAMENTO</w:t>
      </w:r>
    </w:p>
    <w:p w:rsidR="00667D7B" w:rsidRPr="009B642C" w:rsidRDefault="00667D7B" w:rsidP="00B1176B">
      <w:pPr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O pagamento será efetuado</w:t>
      </w:r>
      <w:r w:rsidR="00D9536D" w:rsidRPr="009B642C">
        <w:rPr>
          <w:rFonts w:ascii="Arial" w:hAnsi="Arial" w:cs="Arial"/>
          <w:sz w:val="22"/>
          <w:szCs w:val="22"/>
        </w:rPr>
        <w:t xml:space="preserve"> em até 30 (trinta) dias,</w:t>
      </w:r>
      <w:r w:rsidRPr="009B642C">
        <w:rPr>
          <w:rFonts w:ascii="Arial" w:hAnsi="Arial" w:cs="Arial"/>
          <w:sz w:val="22"/>
          <w:szCs w:val="22"/>
        </w:rPr>
        <w:t xml:space="preserve"> após a entrega do material, e conforme a emissão da nota fiscal com os respectivos orçamentos devidamente autorizados, que serão atestados e encaminhados ao setor competente para o pagamento da despesa.</w:t>
      </w:r>
    </w:p>
    <w:p w:rsidR="00B1176B" w:rsidRPr="009B642C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O pagamento será realizado mediante liquidação da despesa em até 30 (trinta) dias, conforme dispõe art. 62 e 63 da 4.320/64 e demais documentos pertinentes ao objeto licitado.</w:t>
      </w:r>
    </w:p>
    <w:p w:rsidR="00B1176B" w:rsidRPr="009B642C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9B642C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B642C">
        <w:rPr>
          <w:rFonts w:ascii="Arial" w:hAnsi="Arial" w:cs="Arial"/>
          <w:b/>
          <w:sz w:val="22"/>
          <w:szCs w:val="22"/>
        </w:rPr>
        <w:t xml:space="preserve">07 </w:t>
      </w:r>
      <w:r w:rsidR="00667D7B" w:rsidRPr="009B642C">
        <w:rPr>
          <w:rFonts w:ascii="Arial" w:hAnsi="Arial" w:cs="Arial"/>
          <w:b/>
          <w:sz w:val="22"/>
          <w:szCs w:val="22"/>
        </w:rPr>
        <w:t>–</w:t>
      </w:r>
      <w:r w:rsidRPr="009B642C">
        <w:rPr>
          <w:rFonts w:ascii="Arial" w:hAnsi="Arial" w:cs="Arial"/>
          <w:b/>
          <w:sz w:val="22"/>
          <w:szCs w:val="22"/>
        </w:rPr>
        <w:t xml:space="preserve"> </w:t>
      </w:r>
      <w:r w:rsidR="00FC0CBD">
        <w:rPr>
          <w:rFonts w:ascii="Arial" w:hAnsi="Arial" w:cs="Arial"/>
          <w:b/>
          <w:sz w:val="22"/>
          <w:szCs w:val="22"/>
        </w:rPr>
        <w:t>PRESTAÇÃO</w:t>
      </w:r>
      <w:proofErr w:type="gramEnd"/>
      <w:r w:rsidR="00FC0CBD">
        <w:rPr>
          <w:rFonts w:ascii="Arial" w:hAnsi="Arial" w:cs="Arial"/>
          <w:b/>
          <w:sz w:val="22"/>
          <w:szCs w:val="22"/>
        </w:rPr>
        <w:t xml:space="preserve"> DO SERVIÇO E FISCALIZAÇÃO</w:t>
      </w:r>
    </w:p>
    <w:p w:rsidR="00B1176B" w:rsidRPr="009B642C" w:rsidRDefault="004942D5" w:rsidP="00B1176B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As empresas vencedoras do certame terá</w:t>
      </w:r>
      <w:proofErr w:type="gramEnd"/>
      <w:r>
        <w:rPr>
          <w:rFonts w:ascii="Arial" w:hAnsi="Arial" w:cs="Arial"/>
          <w:sz w:val="22"/>
          <w:szCs w:val="22"/>
        </w:rPr>
        <w:t xml:space="preserve"> 60 (sessenta) dias para fazer a entrega dos materiais no Almoxarifado Central da Prefeitura, após a assinatura do contrato, o recebimento ficará a cargo da comissão de recebimento de materiais e a fiscalização ficará a cargo da Secretaria Municipal de Assistência Social e Conselho Municipal dos Direitos da Criança e do Adolescente.</w:t>
      </w:r>
    </w:p>
    <w:p w:rsidR="00B1176B" w:rsidRPr="009B642C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9B642C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08 – DAS OBRIGAÇÕES DA CONTRATADA</w:t>
      </w:r>
    </w:p>
    <w:p w:rsidR="00C453B0" w:rsidRDefault="00BF5D2D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Fornecer o material </w:t>
      </w:r>
      <w:r w:rsidR="004942D5">
        <w:rPr>
          <w:rFonts w:ascii="Arial" w:hAnsi="Arial" w:cs="Arial"/>
          <w:sz w:val="22"/>
          <w:szCs w:val="22"/>
        </w:rPr>
        <w:t>qualificado</w:t>
      </w:r>
      <w:r>
        <w:rPr>
          <w:rFonts w:ascii="Arial" w:hAnsi="Arial" w:cs="Arial"/>
          <w:sz w:val="22"/>
          <w:szCs w:val="22"/>
        </w:rPr>
        <w:t xml:space="preserve">, </w:t>
      </w:r>
      <w:r w:rsidR="004942D5">
        <w:rPr>
          <w:rFonts w:ascii="Arial" w:hAnsi="Arial" w:cs="Arial"/>
          <w:sz w:val="22"/>
          <w:szCs w:val="22"/>
        </w:rPr>
        <w:t>para o</w:t>
      </w:r>
      <w:r w:rsidR="00C453B0">
        <w:rPr>
          <w:rFonts w:ascii="Arial" w:hAnsi="Arial" w:cs="Arial"/>
          <w:sz w:val="22"/>
          <w:szCs w:val="22"/>
        </w:rPr>
        <w:t>s</w:t>
      </w:r>
      <w:r w:rsidR="004942D5">
        <w:rPr>
          <w:rFonts w:ascii="Arial" w:hAnsi="Arial" w:cs="Arial"/>
          <w:sz w:val="22"/>
          <w:szCs w:val="22"/>
        </w:rPr>
        <w:t xml:space="preserve"> trabalho</w:t>
      </w:r>
      <w:r w:rsidR="00C453B0">
        <w:rPr>
          <w:rFonts w:ascii="Arial" w:hAnsi="Arial" w:cs="Arial"/>
          <w:sz w:val="22"/>
          <w:szCs w:val="22"/>
        </w:rPr>
        <w:t>s</w:t>
      </w:r>
      <w:r w:rsidR="004942D5">
        <w:rPr>
          <w:rFonts w:ascii="Arial" w:hAnsi="Arial" w:cs="Arial"/>
          <w:sz w:val="22"/>
          <w:szCs w:val="22"/>
        </w:rPr>
        <w:t xml:space="preserve"> proposto</w:t>
      </w:r>
      <w:r w:rsidR="00C453B0">
        <w:rPr>
          <w:rFonts w:ascii="Arial" w:hAnsi="Arial" w:cs="Arial"/>
          <w:sz w:val="22"/>
          <w:szCs w:val="22"/>
        </w:rPr>
        <w:t>, dentro da boa técnica em trabalhos deste gênero, nos termos da proposta;</w:t>
      </w:r>
    </w:p>
    <w:p w:rsidR="00B1176B" w:rsidRDefault="00667D7B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lastRenderedPageBreak/>
        <w:t xml:space="preserve">Manter enquanto estiver em vigor o contrato, as exigências do Edital no que diz respeito </w:t>
      </w:r>
      <w:proofErr w:type="gramStart"/>
      <w:r w:rsidRPr="009B642C">
        <w:rPr>
          <w:rFonts w:ascii="Arial" w:hAnsi="Arial" w:cs="Arial"/>
          <w:sz w:val="22"/>
          <w:szCs w:val="22"/>
        </w:rPr>
        <w:t>a</w:t>
      </w:r>
      <w:proofErr w:type="gramEnd"/>
      <w:r w:rsidRPr="009B642C">
        <w:rPr>
          <w:rFonts w:ascii="Arial" w:hAnsi="Arial" w:cs="Arial"/>
          <w:sz w:val="22"/>
          <w:szCs w:val="22"/>
        </w:rPr>
        <w:t xml:space="preserve"> habilitação.</w:t>
      </w:r>
    </w:p>
    <w:p w:rsidR="00C453B0" w:rsidRDefault="00C453B0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Caberá à licitante vencedora, além do constante neste termo de referência, o cumprimento das seguintes obrigações:</w:t>
      </w:r>
    </w:p>
    <w:p w:rsidR="00C453B0" w:rsidRDefault="00C453B0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Efetuar a entrega do material de acordo com as especificações e demais condições no Almoxarifado Central da Prefeitura Municipal de Rolim de Moura;</w:t>
      </w:r>
    </w:p>
    <w:p w:rsidR="002C56FD" w:rsidRDefault="00C453B0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Reparar, corrigir, remover, às suas expensas, no todo ou em parte, o material em que se verifiquem danos em decorrência do transporte, bem como, providenciar a substituição do mesmo, no prazo máximo de 05 (cinco) dias úteis, contados da notificação que lhe for entregue oficialmente;</w:t>
      </w:r>
    </w:p>
    <w:p w:rsidR="00C453B0" w:rsidRDefault="00C453B0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Garantir a qualidade do objeto licitado, obrigando-se a repor aquele que apresentar defeitos, nos termos do subitem anterior;</w:t>
      </w:r>
    </w:p>
    <w:p w:rsidR="00C453B0" w:rsidRDefault="00C453B0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Assumir a responsabilidade pelos encargos fiscais, comerciais e previdenciários resultantes do fornecimento.</w:t>
      </w:r>
    </w:p>
    <w:p w:rsidR="00C453B0" w:rsidRPr="009B642C" w:rsidRDefault="00C453B0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Qualquer irregularidade que comprometa ou inviabilize o fornecimento do bem/produto ou serviço deverá ser informada imediatamente a Secretaria Municipal de Assistência Social.</w:t>
      </w:r>
    </w:p>
    <w:p w:rsidR="00284210" w:rsidRPr="009B642C" w:rsidRDefault="00284210" w:rsidP="00B1176B">
      <w:pPr>
        <w:jc w:val="both"/>
        <w:rPr>
          <w:rFonts w:ascii="Arial" w:hAnsi="Arial" w:cs="Arial"/>
          <w:b/>
          <w:sz w:val="22"/>
          <w:szCs w:val="22"/>
        </w:rPr>
      </w:pPr>
    </w:p>
    <w:p w:rsidR="00B1176B" w:rsidRPr="009B642C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09 – DOS EQUIPAMENTOS</w:t>
      </w:r>
    </w:p>
    <w:p w:rsidR="00B1176B" w:rsidRPr="009B642C" w:rsidRDefault="00B1176B" w:rsidP="00B1176B">
      <w:pPr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9B642C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9B642C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B642C">
        <w:rPr>
          <w:rFonts w:ascii="Arial" w:hAnsi="Arial" w:cs="Arial"/>
          <w:b/>
          <w:sz w:val="22"/>
          <w:szCs w:val="22"/>
        </w:rPr>
        <w:t>10 – VIGÊNCIA</w:t>
      </w:r>
      <w:proofErr w:type="gramEnd"/>
      <w:r w:rsidRPr="009B642C">
        <w:rPr>
          <w:rFonts w:ascii="Arial" w:hAnsi="Arial" w:cs="Arial"/>
          <w:b/>
          <w:sz w:val="22"/>
          <w:szCs w:val="22"/>
        </w:rPr>
        <w:t xml:space="preserve"> DO CONTRATO A SER FIRMADO</w:t>
      </w:r>
    </w:p>
    <w:p w:rsidR="00B1176B" w:rsidRPr="009B642C" w:rsidRDefault="00B1176B" w:rsidP="00B1176B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 xml:space="preserve">Prevê-se a vigência do contrato pelo prazo </w:t>
      </w:r>
      <w:r w:rsidRPr="009B642C">
        <w:rPr>
          <w:rFonts w:ascii="Arial" w:hAnsi="Arial" w:cs="Arial"/>
          <w:color w:val="000000"/>
          <w:sz w:val="22"/>
          <w:szCs w:val="22"/>
        </w:rPr>
        <w:t xml:space="preserve">de </w:t>
      </w:r>
      <w:r w:rsidR="00FC0CBD">
        <w:rPr>
          <w:rFonts w:ascii="Arial" w:hAnsi="Arial" w:cs="Arial"/>
          <w:color w:val="000000"/>
          <w:sz w:val="22"/>
          <w:szCs w:val="22"/>
        </w:rPr>
        <w:t>9</w:t>
      </w:r>
      <w:r w:rsidR="00A1117D" w:rsidRPr="009B642C">
        <w:rPr>
          <w:rFonts w:ascii="Arial" w:hAnsi="Arial" w:cs="Arial"/>
          <w:color w:val="000000"/>
          <w:sz w:val="22"/>
          <w:szCs w:val="22"/>
        </w:rPr>
        <w:t>0 (</w:t>
      </w:r>
      <w:r w:rsidR="00FC0CBD">
        <w:rPr>
          <w:rFonts w:ascii="Arial" w:hAnsi="Arial" w:cs="Arial"/>
          <w:color w:val="000000"/>
          <w:sz w:val="22"/>
          <w:szCs w:val="22"/>
        </w:rPr>
        <w:t>noventa</w:t>
      </w:r>
      <w:r w:rsidR="00A1117D" w:rsidRPr="009B642C">
        <w:rPr>
          <w:rFonts w:ascii="Arial" w:hAnsi="Arial" w:cs="Arial"/>
          <w:color w:val="000000"/>
          <w:sz w:val="22"/>
          <w:szCs w:val="22"/>
        </w:rPr>
        <w:t>) dias</w:t>
      </w:r>
      <w:r w:rsidR="002C56FD">
        <w:rPr>
          <w:rFonts w:ascii="Arial" w:hAnsi="Arial" w:cs="Arial"/>
          <w:color w:val="000000"/>
          <w:sz w:val="22"/>
          <w:szCs w:val="22"/>
        </w:rPr>
        <w:t>, a contar da assinatura do contrato</w:t>
      </w:r>
      <w:r w:rsidR="00C453B0">
        <w:rPr>
          <w:rFonts w:ascii="Arial" w:hAnsi="Arial" w:cs="Arial"/>
          <w:color w:val="000000"/>
          <w:sz w:val="22"/>
          <w:szCs w:val="22"/>
        </w:rPr>
        <w:t>.</w:t>
      </w:r>
    </w:p>
    <w:p w:rsidR="00B1176B" w:rsidRPr="009B642C" w:rsidRDefault="00B1176B" w:rsidP="00B1176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9B642C" w:rsidRDefault="00CA48F7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6</w:t>
      </w:r>
      <w:r w:rsidR="009F53CE" w:rsidRPr="009B642C">
        <w:rPr>
          <w:rFonts w:ascii="Arial" w:hAnsi="Arial" w:cs="Arial"/>
          <w:b/>
          <w:sz w:val="22"/>
          <w:szCs w:val="22"/>
        </w:rPr>
        <w:t xml:space="preserve">. </w:t>
      </w:r>
      <w:r w:rsidR="00B21CC3" w:rsidRPr="009B642C">
        <w:rPr>
          <w:rFonts w:ascii="Arial" w:hAnsi="Arial" w:cs="Arial"/>
          <w:b/>
          <w:sz w:val="22"/>
          <w:szCs w:val="22"/>
        </w:rPr>
        <w:t xml:space="preserve"> </w:t>
      </w:r>
      <w:r w:rsidR="00196BC3" w:rsidRPr="009B642C">
        <w:rPr>
          <w:rFonts w:ascii="Arial" w:hAnsi="Arial" w:cs="Arial"/>
          <w:b/>
          <w:sz w:val="22"/>
          <w:szCs w:val="22"/>
        </w:rPr>
        <w:t>REQUISITOS PARA PARTICIPAR DO CERTAME LICITATORIO</w:t>
      </w:r>
    </w:p>
    <w:p w:rsidR="00576495" w:rsidRPr="009B642C" w:rsidRDefault="00196BC3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9B642C">
        <w:rPr>
          <w:rFonts w:ascii="Arial" w:hAnsi="Arial" w:cs="Arial"/>
          <w:sz w:val="22"/>
          <w:szCs w:val="22"/>
        </w:rPr>
        <w:t>o Permanente de Licitação (CPL)</w:t>
      </w:r>
      <w:r w:rsidR="00FA6201" w:rsidRPr="009B642C">
        <w:rPr>
          <w:rFonts w:ascii="Arial" w:hAnsi="Arial" w:cs="Arial"/>
          <w:sz w:val="22"/>
          <w:szCs w:val="22"/>
        </w:rPr>
        <w:t>.</w:t>
      </w:r>
    </w:p>
    <w:p w:rsidR="00B21CC3" w:rsidRPr="009B642C" w:rsidRDefault="00B21CC3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9B642C" w:rsidRDefault="00F44F49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1</w:t>
      </w:r>
      <w:r w:rsidR="0062596F" w:rsidRPr="009B642C">
        <w:rPr>
          <w:rFonts w:ascii="Arial" w:hAnsi="Arial" w:cs="Arial"/>
          <w:b/>
          <w:sz w:val="22"/>
          <w:szCs w:val="22"/>
        </w:rPr>
        <w:t>4</w:t>
      </w:r>
      <w:r w:rsidR="006F5D55" w:rsidRPr="009B642C">
        <w:rPr>
          <w:rFonts w:ascii="Arial" w:hAnsi="Arial" w:cs="Arial"/>
          <w:b/>
          <w:sz w:val="22"/>
          <w:szCs w:val="22"/>
        </w:rPr>
        <w:t xml:space="preserve"> - DOS DOCUMENTOS DE HABILITAÇÃO</w:t>
      </w:r>
    </w:p>
    <w:p w:rsidR="006F5D55" w:rsidRPr="009B642C" w:rsidRDefault="0057649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1</w:t>
      </w:r>
      <w:r w:rsidR="0062596F" w:rsidRPr="009B642C">
        <w:rPr>
          <w:rFonts w:ascii="Arial" w:hAnsi="Arial" w:cs="Arial"/>
          <w:sz w:val="22"/>
          <w:szCs w:val="22"/>
        </w:rPr>
        <w:t>4</w:t>
      </w:r>
      <w:r w:rsidRPr="009B642C">
        <w:rPr>
          <w:rFonts w:ascii="Arial" w:hAnsi="Arial" w:cs="Arial"/>
          <w:sz w:val="22"/>
          <w:szCs w:val="22"/>
        </w:rPr>
        <w:t xml:space="preserve">.1 </w:t>
      </w:r>
      <w:r w:rsidR="006F5D55" w:rsidRPr="009B642C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9B642C" w:rsidRDefault="007371D4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9B642C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CERTIDÃO INSS - CND</w:t>
      </w:r>
    </w:p>
    <w:p w:rsidR="006F5D55" w:rsidRPr="009B642C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9B642C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9B642C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7371D4" w:rsidRPr="009B642C" w:rsidRDefault="007371D4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9B642C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1</w:t>
      </w:r>
      <w:r w:rsidR="0062596F" w:rsidRPr="009B642C">
        <w:rPr>
          <w:rFonts w:ascii="Arial" w:hAnsi="Arial" w:cs="Arial"/>
          <w:sz w:val="22"/>
          <w:szCs w:val="22"/>
        </w:rPr>
        <w:t>4.2</w:t>
      </w:r>
      <w:r w:rsidR="006F5D55" w:rsidRPr="009B642C">
        <w:rPr>
          <w:rFonts w:ascii="Arial" w:hAnsi="Arial" w:cs="Arial"/>
          <w:sz w:val="22"/>
          <w:szCs w:val="22"/>
        </w:rPr>
        <w:t xml:space="preserve"> - </w:t>
      </w:r>
      <w:proofErr w:type="gramStart"/>
      <w:r w:rsidR="006F5D55" w:rsidRPr="009B642C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="006F5D55" w:rsidRPr="009B642C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9B642C" w:rsidRDefault="00922559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9B642C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1</w:t>
      </w:r>
      <w:r w:rsidR="0062596F" w:rsidRPr="009B642C">
        <w:rPr>
          <w:rFonts w:ascii="Arial" w:hAnsi="Arial" w:cs="Arial"/>
          <w:b/>
          <w:sz w:val="22"/>
          <w:szCs w:val="22"/>
        </w:rPr>
        <w:t>5</w:t>
      </w:r>
      <w:r w:rsidR="006F5D55" w:rsidRPr="009B642C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9B642C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1</w:t>
      </w:r>
      <w:r w:rsidR="0062596F" w:rsidRPr="009B642C">
        <w:rPr>
          <w:rFonts w:ascii="Arial" w:hAnsi="Arial" w:cs="Arial"/>
          <w:sz w:val="22"/>
          <w:szCs w:val="22"/>
        </w:rPr>
        <w:t>5</w:t>
      </w:r>
      <w:r w:rsidR="006F5D55" w:rsidRPr="009B642C">
        <w:rPr>
          <w:rFonts w:ascii="Arial" w:hAnsi="Arial" w:cs="Arial"/>
          <w:sz w:val="22"/>
          <w:szCs w:val="22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9B642C">
        <w:rPr>
          <w:rFonts w:ascii="Arial" w:hAnsi="Arial" w:cs="Arial"/>
          <w:sz w:val="22"/>
          <w:szCs w:val="22"/>
        </w:rPr>
        <w:t>indicados</w:t>
      </w:r>
      <w:proofErr w:type="gramEnd"/>
      <w:r w:rsidR="006F5D55" w:rsidRPr="009B642C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9B642C" w:rsidRDefault="00B21CC3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9B642C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9B642C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lastRenderedPageBreak/>
        <w:t>DISPENSA DE LICITAÇÃO N°</w:t>
      </w:r>
      <w:r w:rsidR="00EE183C" w:rsidRPr="009B642C">
        <w:rPr>
          <w:rFonts w:ascii="Arial" w:hAnsi="Arial" w:cs="Arial"/>
          <w:b/>
          <w:sz w:val="22"/>
          <w:szCs w:val="22"/>
        </w:rPr>
        <w:t>000</w:t>
      </w:r>
      <w:r w:rsidRPr="009B642C">
        <w:rPr>
          <w:rFonts w:ascii="Arial" w:hAnsi="Arial" w:cs="Arial"/>
          <w:b/>
          <w:sz w:val="22"/>
          <w:szCs w:val="22"/>
        </w:rPr>
        <w:t>/201</w:t>
      </w:r>
      <w:r w:rsidR="00123B48" w:rsidRPr="009B642C">
        <w:rPr>
          <w:rFonts w:ascii="Arial" w:hAnsi="Arial" w:cs="Arial"/>
          <w:b/>
          <w:sz w:val="22"/>
          <w:szCs w:val="22"/>
        </w:rPr>
        <w:t>5</w:t>
      </w:r>
    </w:p>
    <w:p w:rsidR="006F5D55" w:rsidRPr="009B642C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9B642C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9B642C" w:rsidRDefault="00062DF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9B642C" w:rsidRDefault="00A07481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1</w:t>
      </w:r>
      <w:r w:rsidR="0062596F" w:rsidRPr="009B642C">
        <w:rPr>
          <w:rFonts w:ascii="Arial" w:hAnsi="Arial" w:cs="Arial"/>
          <w:b/>
          <w:sz w:val="22"/>
          <w:szCs w:val="22"/>
        </w:rPr>
        <w:t>6</w:t>
      </w:r>
      <w:r w:rsidR="00662A48" w:rsidRPr="009B642C">
        <w:rPr>
          <w:rFonts w:ascii="Arial" w:hAnsi="Arial" w:cs="Arial"/>
          <w:b/>
          <w:sz w:val="22"/>
          <w:szCs w:val="22"/>
        </w:rPr>
        <w:t xml:space="preserve"> </w:t>
      </w:r>
      <w:r w:rsidR="006F5D55" w:rsidRPr="009B642C">
        <w:rPr>
          <w:rFonts w:ascii="Arial" w:hAnsi="Arial" w:cs="Arial"/>
          <w:b/>
          <w:sz w:val="22"/>
          <w:szCs w:val="22"/>
        </w:rPr>
        <w:t>- DISPOSIÇÕES GERAIS</w:t>
      </w:r>
    </w:p>
    <w:p w:rsidR="006F5D55" w:rsidRPr="009B642C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1</w:t>
      </w:r>
      <w:r w:rsidR="0062596F" w:rsidRPr="009B642C">
        <w:rPr>
          <w:rFonts w:ascii="Arial" w:hAnsi="Arial" w:cs="Arial"/>
          <w:sz w:val="22"/>
          <w:szCs w:val="22"/>
        </w:rPr>
        <w:t>6</w:t>
      </w:r>
      <w:r w:rsidR="006F5D55" w:rsidRPr="009B642C">
        <w:rPr>
          <w:rFonts w:ascii="Arial" w:hAnsi="Arial" w:cs="Arial"/>
          <w:sz w:val="22"/>
          <w:szCs w:val="22"/>
        </w:rPr>
        <w:t>.1 - Não será dado conhecimento de propostas entregues fora do prazo determinado.</w:t>
      </w:r>
    </w:p>
    <w:p w:rsidR="006F5D55" w:rsidRPr="009B642C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1</w:t>
      </w:r>
      <w:r w:rsidR="0062596F" w:rsidRPr="009B642C">
        <w:rPr>
          <w:rFonts w:ascii="Arial" w:hAnsi="Arial" w:cs="Arial"/>
          <w:sz w:val="22"/>
          <w:szCs w:val="22"/>
        </w:rPr>
        <w:t>6</w:t>
      </w:r>
      <w:r w:rsidR="006F5D55" w:rsidRPr="009B642C">
        <w:rPr>
          <w:rFonts w:ascii="Arial" w:hAnsi="Arial" w:cs="Arial"/>
          <w:sz w:val="22"/>
          <w:szCs w:val="22"/>
        </w:rPr>
        <w:t>.2 - Não serão consideradas propostas que especifiquem objeto diferente do indicado no anexo. Os preços unitários deverão ser em algarismos a tinta, sem emendas ou rasuras, com apenas duas casas após a vírgula.</w:t>
      </w:r>
    </w:p>
    <w:p w:rsidR="006F5D55" w:rsidRPr="009B642C" w:rsidRDefault="004B7CAF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1</w:t>
      </w:r>
      <w:r w:rsidR="0062596F" w:rsidRPr="009B642C">
        <w:rPr>
          <w:rFonts w:ascii="Arial" w:hAnsi="Arial" w:cs="Arial"/>
          <w:sz w:val="22"/>
          <w:szCs w:val="22"/>
        </w:rPr>
        <w:t>6</w:t>
      </w:r>
      <w:r w:rsidR="00A25AEE" w:rsidRPr="009B642C">
        <w:rPr>
          <w:rFonts w:ascii="Arial" w:hAnsi="Arial" w:cs="Arial"/>
          <w:sz w:val="22"/>
          <w:szCs w:val="22"/>
        </w:rPr>
        <w:t>.3</w:t>
      </w:r>
      <w:r w:rsidR="006F5D55" w:rsidRPr="009B642C">
        <w:rPr>
          <w:rFonts w:ascii="Arial" w:hAnsi="Arial" w:cs="Arial"/>
          <w:sz w:val="22"/>
          <w:szCs w:val="22"/>
        </w:rPr>
        <w:t xml:space="preserve"> - Na igualdade de cotação será realizado sorteio, como critério de desempate entre os proponentes, conforme Art. 45, § 2º, Lei 8.666/93.</w:t>
      </w:r>
    </w:p>
    <w:p w:rsidR="006F5D55" w:rsidRDefault="004B7CAF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1</w:t>
      </w:r>
      <w:r w:rsidR="0062596F" w:rsidRPr="009B642C">
        <w:rPr>
          <w:rFonts w:ascii="Arial" w:hAnsi="Arial" w:cs="Arial"/>
          <w:sz w:val="22"/>
          <w:szCs w:val="22"/>
        </w:rPr>
        <w:t>6</w:t>
      </w:r>
      <w:r w:rsidR="00A25AEE" w:rsidRPr="009B642C">
        <w:rPr>
          <w:rFonts w:ascii="Arial" w:hAnsi="Arial" w:cs="Arial"/>
          <w:sz w:val="22"/>
          <w:szCs w:val="22"/>
        </w:rPr>
        <w:t>.4</w:t>
      </w:r>
      <w:r w:rsidR="006F5D55" w:rsidRPr="009B642C">
        <w:rPr>
          <w:rFonts w:ascii="Arial" w:hAnsi="Arial" w:cs="Arial"/>
          <w:sz w:val="22"/>
          <w:szCs w:val="22"/>
        </w:rPr>
        <w:t xml:space="preserve"> - A Comissão Permanente de Licitação reserva-se o direito, de acordo com o interesse da Administração, fazer julgamento por item ou por preço global, dando preferência à proposta que mais lhe convier, levando em conta as condições de qualidade, preço, prazo e outras pertinentes. Poderá ainda, pedir novos detalhes, cancelar, anular no todo ou em parte.</w:t>
      </w:r>
    </w:p>
    <w:p w:rsidR="006F5D55" w:rsidRPr="009B642C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3625" w:rsidRPr="009B642C" w:rsidRDefault="00DB3625" w:rsidP="00D373B0">
      <w:pPr>
        <w:rPr>
          <w:rFonts w:ascii="Arial" w:hAnsi="Arial" w:cs="Arial"/>
          <w:sz w:val="22"/>
          <w:szCs w:val="22"/>
        </w:rPr>
      </w:pPr>
    </w:p>
    <w:p w:rsidR="006F5D55" w:rsidRPr="009B642C" w:rsidRDefault="006F5D55" w:rsidP="007765DE">
      <w:pPr>
        <w:contextualSpacing/>
        <w:jc w:val="right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 xml:space="preserve">Rolim de Moura - RO, </w:t>
      </w:r>
      <w:r w:rsidR="003355EA">
        <w:rPr>
          <w:rFonts w:ascii="Arial" w:hAnsi="Arial" w:cs="Arial"/>
          <w:sz w:val="22"/>
          <w:szCs w:val="22"/>
        </w:rPr>
        <w:t>07</w:t>
      </w:r>
      <w:r w:rsidR="00DB634F" w:rsidRPr="009B642C">
        <w:rPr>
          <w:rFonts w:ascii="Arial" w:hAnsi="Arial" w:cs="Arial"/>
          <w:sz w:val="22"/>
          <w:szCs w:val="22"/>
        </w:rPr>
        <w:t xml:space="preserve"> </w:t>
      </w:r>
      <w:r w:rsidR="00625B14" w:rsidRPr="009B642C">
        <w:rPr>
          <w:rFonts w:ascii="Arial" w:hAnsi="Arial" w:cs="Arial"/>
          <w:sz w:val="22"/>
          <w:szCs w:val="22"/>
        </w:rPr>
        <w:t>de</w:t>
      </w:r>
      <w:r w:rsidR="00A1117D" w:rsidRPr="009B642C">
        <w:rPr>
          <w:rFonts w:ascii="Arial" w:hAnsi="Arial" w:cs="Arial"/>
          <w:sz w:val="22"/>
          <w:szCs w:val="22"/>
        </w:rPr>
        <w:t xml:space="preserve"> </w:t>
      </w:r>
      <w:r w:rsidR="003355EA">
        <w:rPr>
          <w:rFonts w:ascii="Arial" w:hAnsi="Arial" w:cs="Arial"/>
          <w:sz w:val="22"/>
          <w:szCs w:val="22"/>
        </w:rPr>
        <w:t>janeiro</w:t>
      </w:r>
      <w:r w:rsidR="00062DF8" w:rsidRPr="009B642C">
        <w:rPr>
          <w:rFonts w:ascii="Arial" w:hAnsi="Arial" w:cs="Arial"/>
          <w:sz w:val="22"/>
          <w:szCs w:val="22"/>
        </w:rPr>
        <w:t xml:space="preserve"> </w:t>
      </w:r>
      <w:r w:rsidR="00983E09" w:rsidRPr="009B642C">
        <w:rPr>
          <w:rFonts w:ascii="Arial" w:hAnsi="Arial" w:cs="Arial"/>
          <w:sz w:val="22"/>
          <w:szCs w:val="22"/>
        </w:rPr>
        <w:t>de 201</w:t>
      </w:r>
      <w:r w:rsidR="003355EA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D373B0" w:rsidRPr="009B642C">
        <w:rPr>
          <w:rFonts w:ascii="Arial" w:hAnsi="Arial" w:cs="Arial"/>
          <w:sz w:val="22"/>
          <w:szCs w:val="22"/>
        </w:rPr>
        <w:t>.</w:t>
      </w:r>
    </w:p>
    <w:p w:rsidR="00662A48" w:rsidRPr="009B642C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9B642C" w:rsidRDefault="003B275F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9B642C" w:rsidRDefault="00DB362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FC0CBD" w:rsidRDefault="006F5D55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FC0CBD">
        <w:rPr>
          <w:rFonts w:ascii="Arial" w:hAnsi="Arial" w:cs="Arial"/>
          <w:sz w:val="22"/>
          <w:szCs w:val="22"/>
        </w:rPr>
        <w:t>__________</w:t>
      </w:r>
      <w:r w:rsidR="00FC0CBD">
        <w:rPr>
          <w:rFonts w:ascii="Arial" w:hAnsi="Arial" w:cs="Arial"/>
          <w:sz w:val="22"/>
          <w:szCs w:val="22"/>
        </w:rPr>
        <w:t>___</w:t>
      </w:r>
      <w:r w:rsidRPr="00FC0CBD">
        <w:rPr>
          <w:rFonts w:ascii="Arial" w:hAnsi="Arial" w:cs="Arial"/>
          <w:sz w:val="22"/>
          <w:szCs w:val="22"/>
        </w:rPr>
        <w:t>____________________________</w:t>
      </w:r>
    </w:p>
    <w:p w:rsidR="006F12FA" w:rsidRPr="009B642C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FC0CBD" w:rsidRDefault="00FC0CBD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FC0CBD">
        <w:rPr>
          <w:rFonts w:ascii="Arial" w:hAnsi="Arial" w:cs="Arial"/>
          <w:sz w:val="22"/>
          <w:szCs w:val="22"/>
        </w:rPr>
        <w:t>Vice-</w:t>
      </w:r>
      <w:r w:rsidR="00D373B0" w:rsidRPr="00FC0CBD">
        <w:rPr>
          <w:rFonts w:ascii="Arial" w:hAnsi="Arial" w:cs="Arial"/>
          <w:sz w:val="22"/>
          <w:szCs w:val="22"/>
        </w:rPr>
        <w:t>Presidente da Comissão Permanente de Licitação</w:t>
      </w:r>
    </w:p>
    <w:p w:rsidR="00615D5F" w:rsidRPr="009B642C" w:rsidRDefault="00615D5F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9B642C" w:rsidRDefault="00615D5F" w:rsidP="00615D5F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Pr="009B642C" w:rsidRDefault="007D4F59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9B642C" w:rsidRDefault="003C720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Default="003C720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9B642C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1117D" w:rsidRPr="009B642C" w:rsidRDefault="00A1117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1117D" w:rsidRPr="009B642C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6F5D55" w:rsidRPr="009B642C" w:rsidRDefault="002017A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A</w:t>
      </w:r>
      <w:r w:rsidR="006F5D55" w:rsidRPr="009B642C">
        <w:rPr>
          <w:rFonts w:ascii="Arial" w:hAnsi="Arial" w:cs="Arial"/>
          <w:b/>
          <w:sz w:val="22"/>
          <w:szCs w:val="22"/>
        </w:rPr>
        <w:t>NEXO I</w:t>
      </w:r>
      <w:r w:rsidR="00A54B71" w:rsidRPr="009B642C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DESCRIÇÃO DOS ITENS</w:t>
      </w:r>
    </w:p>
    <w:p w:rsidR="003175F8" w:rsidRDefault="003175F8" w:rsidP="007765D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832"/>
        <w:gridCol w:w="3490"/>
        <w:gridCol w:w="1135"/>
        <w:gridCol w:w="1133"/>
        <w:gridCol w:w="1135"/>
        <w:gridCol w:w="1485"/>
      </w:tblGrid>
      <w:tr w:rsidR="003175F8" w:rsidRPr="00FC0CBD" w:rsidTr="00A207A0">
        <w:trPr>
          <w:trHeight w:val="25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5F8" w:rsidRPr="00FC0CBD" w:rsidRDefault="003175F8" w:rsidP="00A207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5F8" w:rsidRPr="00FC0CBD" w:rsidRDefault="003175F8" w:rsidP="00A207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5F8" w:rsidRPr="00BD636D" w:rsidRDefault="003175F8" w:rsidP="00A207A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D636D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5F8" w:rsidRPr="00FC0CBD" w:rsidRDefault="003175F8" w:rsidP="00A207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5F8" w:rsidRPr="00694650" w:rsidRDefault="003175F8" w:rsidP="00A207A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694650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V. UNIT.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5F8" w:rsidRPr="00FC0CBD" w:rsidRDefault="003175F8" w:rsidP="00A207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3175F8" w:rsidRPr="00FC0CBD" w:rsidTr="00A207A0">
        <w:trPr>
          <w:trHeight w:val="25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5F8" w:rsidRPr="00BD636D" w:rsidRDefault="003175F8" w:rsidP="00A207A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D636D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5F8" w:rsidRPr="007002F8" w:rsidRDefault="003175F8" w:rsidP="00A207A0">
            <w:pPr>
              <w:jc w:val="both"/>
              <w:rPr>
                <w:rFonts w:cs="Times New Roman"/>
                <w:color w:val="000000"/>
              </w:rPr>
            </w:pPr>
            <w:r w:rsidRPr="007002F8">
              <w:rPr>
                <w:rFonts w:cs="Times New Roman"/>
                <w:color w:val="000000"/>
              </w:rPr>
              <w:t xml:space="preserve">Informativos coloridos, frente e verso, formato 9,8 paginas, papel </w:t>
            </w:r>
            <w:proofErr w:type="spellStart"/>
            <w:r w:rsidRPr="007002F8">
              <w:rPr>
                <w:rFonts w:cs="Times New Roman"/>
                <w:color w:val="000000"/>
              </w:rPr>
              <w:t>colche</w:t>
            </w:r>
            <w:proofErr w:type="spellEnd"/>
            <w:r w:rsidRPr="007002F8">
              <w:rPr>
                <w:rFonts w:cs="Times New Roman"/>
                <w:color w:val="000000"/>
              </w:rPr>
              <w:t xml:space="preserve"> 115g.</w:t>
            </w:r>
          </w:p>
          <w:p w:rsidR="003175F8" w:rsidRPr="007002F8" w:rsidRDefault="003175F8" w:rsidP="00A207A0">
            <w:pPr>
              <w:suppressAutoHyphens w:val="0"/>
              <w:jc w:val="both"/>
              <w:rPr>
                <w:rFonts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5F8" w:rsidRPr="00BD636D" w:rsidRDefault="003175F8" w:rsidP="00A207A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Und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5F8" w:rsidRPr="00BD636D" w:rsidRDefault="003175F8" w:rsidP="00A207A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5.000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5F8" w:rsidRPr="00694650" w:rsidRDefault="003175F8" w:rsidP="00A207A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5F8" w:rsidRPr="00694650" w:rsidRDefault="003175F8" w:rsidP="00A207A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175F8" w:rsidRPr="00FC0CBD" w:rsidTr="00A207A0">
        <w:trPr>
          <w:trHeight w:val="25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5F8" w:rsidRPr="00BD636D" w:rsidRDefault="003175F8" w:rsidP="00A207A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D636D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5F8" w:rsidRPr="007002F8" w:rsidRDefault="003175F8" w:rsidP="00A207A0">
            <w:pPr>
              <w:jc w:val="both"/>
              <w:rPr>
                <w:rFonts w:cs="Times New Roman"/>
                <w:color w:val="000000"/>
              </w:rPr>
            </w:pPr>
            <w:r w:rsidRPr="007002F8">
              <w:rPr>
                <w:rFonts w:cs="Times New Roman"/>
                <w:color w:val="000000"/>
              </w:rPr>
              <w:t xml:space="preserve">Panfletos coloridos, formato 16, papel </w:t>
            </w:r>
            <w:proofErr w:type="spellStart"/>
            <w:r w:rsidRPr="007002F8">
              <w:rPr>
                <w:rFonts w:cs="Times New Roman"/>
                <w:color w:val="000000"/>
              </w:rPr>
              <w:t>colche</w:t>
            </w:r>
            <w:proofErr w:type="spellEnd"/>
            <w:r w:rsidRPr="007002F8">
              <w:rPr>
                <w:rFonts w:cs="Times New Roman"/>
                <w:color w:val="000000"/>
              </w:rPr>
              <w:t xml:space="preserve"> 115g.</w:t>
            </w:r>
          </w:p>
          <w:p w:rsidR="003175F8" w:rsidRPr="007002F8" w:rsidRDefault="003175F8" w:rsidP="00A207A0">
            <w:pPr>
              <w:suppressAutoHyphens w:val="0"/>
              <w:jc w:val="both"/>
              <w:rPr>
                <w:rFonts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5F8" w:rsidRPr="00BD636D" w:rsidRDefault="003175F8" w:rsidP="00A207A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Und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5F8" w:rsidRPr="00BD636D" w:rsidRDefault="003175F8" w:rsidP="00A207A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3.000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5F8" w:rsidRPr="00694650" w:rsidRDefault="003175F8" w:rsidP="00A207A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5F8" w:rsidRPr="00694650" w:rsidRDefault="003175F8" w:rsidP="00A207A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175F8" w:rsidRPr="00FC0CBD" w:rsidTr="00A207A0">
        <w:trPr>
          <w:trHeight w:val="1218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F8" w:rsidRPr="00FC0CBD" w:rsidRDefault="003175F8" w:rsidP="00A207A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5F8" w:rsidRPr="007002F8" w:rsidRDefault="003175F8" w:rsidP="00A207A0">
            <w:pPr>
              <w:jc w:val="both"/>
              <w:rPr>
                <w:rFonts w:cs="Times New Roman"/>
                <w:color w:val="000000"/>
              </w:rPr>
            </w:pPr>
            <w:r w:rsidRPr="007002F8">
              <w:rPr>
                <w:rFonts w:cs="Times New Roman"/>
                <w:color w:val="000000"/>
              </w:rPr>
              <w:t xml:space="preserve">Blocos de recibo de doação </w:t>
            </w:r>
            <w:proofErr w:type="gramStart"/>
            <w:r w:rsidRPr="007002F8">
              <w:rPr>
                <w:rFonts w:cs="Times New Roman"/>
                <w:color w:val="000000"/>
              </w:rPr>
              <w:t>50x2,</w:t>
            </w:r>
            <w:proofErr w:type="gramEnd"/>
            <w:r w:rsidRPr="007002F8">
              <w:rPr>
                <w:rFonts w:cs="Times New Roman"/>
                <w:color w:val="000000"/>
              </w:rPr>
              <w:t>1 cor.</w:t>
            </w:r>
          </w:p>
          <w:p w:rsidR="003175F8" w:rsidRPr="007002F8" w:rsidRDefault="003175F8" w:rsidP="00A207A0">
            <w:pPr>
              <w:suppressAutoHyphens w:val="0"/>
              <w:jc w:val="both"/>
              <w:rPr>
                <w:rFonts w:cs="Times New Roman"/>
                <w:color w:val="000000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5F8" w:rsidRPr="00FC0CBD" w:rsidRDefault="003175F8" w:rsidP="00A207A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F8" w:rsidRPr="00FC0CBD" w:rsidRDefault="003175F8" w:rsidP="00A207A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F8" w:rsidRPr="00694650" w:rsidRDefault="003175F8" w:rsidP="00A207A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F8" w:rsidRPr="00FC0CBD" w:rsidRDefault="003175F8" w:rsidP="00A207A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175F8" w:rsidRPr="00FC0CBD" w:rsidTr="00A207A0">
        <w:trPr>
          <w:trHeight w:val="285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F8" w:rsidRPr="00FC0CBD" w:rsidRDefault="003175F8" w:rsidP="00A207A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F8" w:rsidRPr="00FC0CBD" w:rsidRDefault="003175F8" w:rsidP="00A207A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F8" w:rsidRPr="00FC0CBD" w:rsidRDefault="003175F8" w:rsidP="00A207A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F8" w:rsidRPr="00FC0CBD" w:rsidRDefault="003175F8" w:rsidP="00A207A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75F8" w:rsidRPr="00FC0CBD" w:rsidRDefault="003175F8" w:rsidP="00A207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F8" w:rsidRPr="00FC0CBD" w:rsidRDefault="003175F8" w:rsidP="00A207A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75F8" w:rsidRPr="009B642C" w:rsidRDefault="003175F8" w:rsidP="007765D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</w:p>
    <w:p w:rsidR="00615D5F" w:rsidRPr="009B642C" w:rsidRDefault="00615D5F" w:rsidP="007765D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</w:p>
    <w:p w:rsidR="00731D7E" w:rsidRPr="009B642C" w:rsidRDefault="00731D7E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9B642C" w:rsidRDefault="00284210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9B642C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VALOR TOTAL</w:t>
      </w:r>
      <w:proofErr w:type="gramStart"/>
      <w:r w:rsidRPr="009B642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B642C">
        <w:rPr>
          <w:rFonts w:ascii="Arial" w:hAnsi="Arial" w:cs="Arial"/>
          <w:sz w:val="22"/>
          <w:szCs w:val="22"/>
        </w:rPr>
        <w:t>R$ ______________________________________________________</w:t>
      </w:r>
    </w:p>
    <w:p w:rsidR="00DB634F" w:rsidRPr="009B642C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9B642C" w:rsidRDefault="00BE607B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9B642C" w:rsidRDefault="007371D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9B642C" w:rsidRDefault="007371D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9B642C" w:rsidRDefault="007371D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Default="00F44F4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175F8" w:rsidRDefault="003175F8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175F8" w:rsidRDefault="003175F8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175F8" w:rsidRDefault="003175F8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175F8" w:rsidRDefault="003175F8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175F8" w:rsidRDefault="003175F8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175F8" w:rsidRDefault="003175F8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175F8" w:rsidRDefault="003175F8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175F8" w:rsidRDefault="003175F8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175F8" w:rsidRPr="009B642C" w:rsidRDefault="003175F8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Default="00F44F4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175F8" w:rsidRDefault="003175F8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175F8" w:rsidRDefault="003175F8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175F8" w:rsidRDefault="003175F8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175F8" w:rsidRDefault="003175F8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175F8" w:rsidRDefault="003175F8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175F8" w:rsidRDefault="003175F8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70393" w:rsidRPr="009B642C" w:rsidRDefault="00370393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70393" w:rsidRPr="009B642C" w:rsidRDefault="00370393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9B642C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B642C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ANEXO II</w:t>
      </w:r>
    </w:p>
    <w:p w:rsidR="00BE607B" w:rsidRPr="009B642C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B642C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B642C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Default="0069465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832"/>
        <w:gridCol w:w="3490"/>
        <w:gridCol w:w="1135"/>
        <w:gridCol w:w="1133"/>
        <w:gridCol w:w="1135"/>
        <w:gridCol w:w="1485"/>
      </w:tblGrid>
      <w:tr w:rsidR="00694650" w:rsidRPr="00FC0CBD" w:rsidTr="006D460E">
        <w:trPr>
          <w:trHeight w:val="25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0" w:rsidRPr="00FC0CBD" w:rsidRDefault="00694650" w:rsidP="006D46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0" w:rsidRPr="00FC0CBD" w:rsidRDefault="00694650" w:rsidP="006D46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0" w:rsidRPr="00BD636D" w:rsidRDefault="00694650" w:rsidP="006D460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D636D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0" w:rsidRPr="00FC0CBD" w:rsidRDefault="00694650" w:rsidP="006D46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0" w:rsidRPr="00694650" w:rsidRDefault="00694650" w:rsidP="006D460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694650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V. UNIT.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50" w:rsidRPr="00FC0CBD" w:rsidRDefault="00694650" w:rsidP="006D46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694650" w:rsidRPr="00FC0CBD" w:rsidTr="006D460E">
        <w:trPr>
          <w:trHeight w:val="25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650" w:rsidRPr="00BD636D" w:rsidRDefault="00694650" w:rsidP="006D460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D636D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3B0" w:rsidRPr="007002F8" w:rsidRDefault="00C453B0" w:rsidP="00BA508F">
            <w:pPr>
              <w:jc w:val="both"/>
              <w:rPr>
                <w:rFonts w:cs="Times New Roman"/>
                <w:color w:val="000000"/>
              </w:rPr>
            </w:pPr>
            <w:r w:rsidRPr="007002F8">
              <w:rPr>
                <w:rFonts w:cs="Times New Roman"/>
                <w:color w:val="000000"/>
              </w:rPr>
              <w:t xml:space="preserve">Informativos coloridos, frente e verso, formato 9,8 paginas, papel </w:t>
            </w:r>
            <w:proofErr w:type="spellStart"/>
            <w:r w:rsidRPr="007002F8">
              <w:rPr>
                <w:rFonts w:cs="Times New Roman"/>
                <w:color w:val="000000"/>
              </w:rPr>
              <w:t>colche</w:t>
            </w:r>
            <w:proofErr w:type="spellEnd"/>
            <w:r w:rsidRPr="007002F8">
              <w:rPr>
                <w:rFonts w:cs="Times New Roman"/>
                <w:color w:val="000000"/>
              </w:rPr>
              <w:t xml:space="preserve"> 115g.</w:t>
            </w:r>
          </w:p>
          <w:p w:rsidR="00694650" w:rsidRPr="007002F8" w:rsidRDefault="00694650" w:rsidP="00BA508F">
            <w:pPr>
              <w:suppressAutoHyphens w:val="0"/>
              <w:jc w:val="both"/>
              <w:rPr>
                <w:rFonts w:cs="Times New Roman"/>
                <w:bCs/>
                <w:color w:val="000000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650" w:rsidRPr="00BD636D" w:rsidRDefault="00BA508F" w:rsidP="006D460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Und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650" w:rsidRPr="00BD636D" w:rsidRDefault="00BA508F" w:rsidP="006D460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5.000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650" w:rsidRPr="00694650" w:rsidRDefault="003175F8" w:rsidP="006D460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0,48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650" w:rsidRPr="00694650" w:rsidRDefault="003175F8" w:rsidP="006D460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2.400,00</w:t>
            </w:r>
          </w:p>
        </w:tc>
      </w:tr>
      <w:tr w:rsidR="00694650" w:rsidRPr="00FC0CBD" w:rsidTr="006D460E">
        <w:trPr>
          <w:trHeight w:val="25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650" w:rsidRPr="00BD636D" w:rsidRDefault="00694650" w:rsidP="006D460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D636D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08F" w:rsidRPr="007002F8" w:rsidRDefault="00BA508F" w:rsidP="00BA508F">
            <w:pPr>
              <w:jc w:val="both"/>
              <w:rPr>
                <w:rFonts w:cs="Times New Roman"/>
                <w:color w:val="000000"/>
              </w:rPr>
            </w:pPr>
            <w:r w:rsidRPr="007002F8">
              <w:rPr>
                <w:rFonts w:cs="Times New Roman"/>
                <w:color w:val="000000"/>
              </w:rPr>
              <w:t xml:space="preserve">Panfletos coloridos, formato 16, papel </w:t>
            </w:r>
            <w:proofErr w:type="spellStart"/>
            <w:r w:rsidRPr="007002F8">
              <w:rPr>
                <w:rFonts w:cs="Times New Roman"/>
                <w:color w:val="000000"/>
              </w:rPr>
              <w:t>colche</w:t>
            </w:r>
            <w:proofErr w:type="spellEnd"/>
            <w:r w:rsidRPr="007002F8">
              <w:rPr>
                <w:rFonts w:cs="Times New Roman"/>
                <w:color w:val="000000"/>
              </w:rPr>
              <w:t xml:space="preserve"> 115g.</w:t>
            </w:r>
          </w:p>
          <w:p w:rsidR="00694650" w:rsidRPr="007002F8" w:rsidRDefault="00694650" w:rsidP="00BA508F">
            <w:pPr>
              <w:suppressAutoHyphens w:val="0"/>
              <w:jc w:val="both"/>
              <w:rPr>
                <w:rFonts w:cs="Times New Roman"/>
                <w:bCs/>
                <w:color w:val="000000"/>
                <w:lang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650" w:rsidRPr="00BD636D" w:rsidRDefault="00BA508F" w:rsidP="006D460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Und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650" w:rsidRPr="00BD636D" w:rsidRDefault="00BA508F" w:rsidP="006D460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3.000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650" w:rsidRPr="00694650" w:rsidRDefault="003175F8" w:rsidP="006D460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0,18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650" w:rsidRPr="00694650" w:rsidRDefault="003175F8" w:rsidP="006D460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540,00</w:t>
            </w:r>
          </w:p>
        </w:tc>
      </w:tr>
      <w:tr w:rsidR="00694650" w:rsidRPr="00FC0CBD" w:rsidTr="00C453B0">
        <w:trPr>
          <w:trHeight w:val="1218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50" w:rsidRPr="00FC0CBD" w:rsidRDefault="00694650" w:rsidP="006D460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508F" w:rsidRPr="007002F8" w:rsidRDefault="00BA508F" w:rsidP="00BA508F">
            <w:pPr>
              <w:jc w:val="both"/>
              <w:rPr>
                <w:rFonts w:cs="Times New Roman"/>
                <w:color w:val="000000"/>
              </w:rPr>
            </w:pPr>
            <w:r w:rsidRPr="007002F8">
              <w:rPr>
                <w:rFonts w:cs="Times New Roman"/>
                <w:color w:val="000000"/>
              </w:rPr>
              <w:t xml:space="preserve">Blocos de recibo de doação </w:t>
            </w:r>
            <w:proofErr w:type="gramStart"/>
            <w:r w:rsidRPr="007002F8">
              <w:rPr>
                <w:rFonts w:cs="Times New Roman"/>
                <w:color w:val="000000"/>
              </w:rPr>
              <w:t>50x2,</w:t>
            </w:r>
            <w:proofErr w:type="gramEnd"/>
            <w:r w:rsidRPr="007002F8">
              <w:rPr>
                <w:rFonts w:cs="Times New Roman"/>
                <w:color w:val="000000"/>
              </w:rPr>
              <w:t>1 cor.</w:t>
            </w:r>
          </w:p>
          <w:p w:rsidR="00694650" w:rsidRPr="007002F8" w:rsidRDefault="00694650" w:rsidP="00BA508F">
            <w:pPr>
              <w:suppressAutoHyphens w:val="0"/>
              <w:jc w:val="both"/>
              <w:rPr>
                <w:rFonts w:cs="Times New Roman"/>
                <w:color w:val="000000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650" w:rsidRPr="00FC0CBD" w:rsidRDefault="00BA508F" w:rsidP="006D460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50" w:rsidRPr="00FC0CBD" w:rsidRDefault="00BA508F" w:rsidP="006D460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50" w:rsidRPr="00694650" w:rsidRDefault="003175F8" w:rsidP="006D460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4,82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50" w:rsidRPr="00FC0CBD" w:rsidRDefault="003175F8" w:rsidP="006D460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482,00</w:t>
            </w:r>
          </w:p>
        </w:tc>
      </w:tr>
      <w:tr w:rsidR="00694650" w:rsidRPr="00FC0CBD" w:rsidTr="006D460E">
        <w:trPr>
          <w:trHeight w:val="285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50" w:rsidRPr="00FC0CBD" w:rsidRDefault="00694650" w:rsidP="006D460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50" w:rsidRPr="00FC0CBD" w:rsidRDefault="00694650" w:rsidP="006D460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50" w:rsidRPr="00FC0CBD" w:rsidRDefault="00694650" w:rsidP="006D460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50" w:rsidRPr="00FC0CBD" w:rsidRDefault="00694650" w:rsidP="006D460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650" w:rsidRPr="00FC0CBD" w:rsidRDefault="00694650" w:rsidP="006D460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50" w:rsidRPr="00FC0CBD" w:rsidRDefault="003175F8" w:rsidP="003175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3.422,00</w:t>
            </w:r>
          </w:p>
        </w:tc>
      </w:tr>
    </w:tbl>
    <w:p w:rsidR="008D44DC" w:rsidRPr="009B642C" w:rsidRDefault="008D44DC" w:rsidP="008D44DC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D44DC" w:rsidRDefault="00694650" w:rsidP="008D44DC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Empresas que cotaram para a média de mercado:</w:t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22"/>
        <w:gridCol w:w="786"/>
        <w:gridCol w:w="732"/>
        <w:gridCol w:w="1015"/>
      </w:tblGrid>
      <w:tr w:rsidR="00BD636D" w:rsidRPr="00BD636D" w:rsidTr="003175F8">
        <w:trPr>
          <w:trHeight w:val="300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W w:w="66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103"/>
              <w:gridCol w:w="709"/>
              <w:gridCol w:w="670"/>
            </w:tblGrid>
            <w:tr w:rsidR="003175F8" w:rsidRPr="003175F8" w:rsidTr="003175F8">
              <w:trPr>
                <w:trHeight w:val="315"/>
              </w:trPr>
              <w:tc>
                <w:tcPr>
                  <w:tcW w:w="6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3175F8" w:rsidRPr="003175F8" w:rsidRDefault="003175F8" w:rsidP="003175F8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175F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EMP: 01</w:t>
                  </w:r>
                  <w:r w:rsidRPr="003175F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A &amp; M EDITORA E GRÁFICA LTDA-ME</w:t>
                  </w:r>
                </w:p>
              </w:tc>
            </w:tr>
            <w:tr w:rsidR="003175F8" w:rsidRPr="003175F8" w:rsidTr="003175F8">
              <w:trPr>
                <w:trHeight w:val="300"/>
              </w:trPr>
              <w:tc>
                <w:tcPr>
                  <w:tcW w:w="5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175F8" w:rsidRPr="003175F8" w:rsidRDefault="003175F8" w:rsidP="003175F8">
                  <w:pPr>
                    <w:suppressAutoHyphens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175F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EMP: </w:t>
                  </w:r>
                  <w:proofErr w:type="gramStart"/>
                  <w:r w:rsidRPr="003175F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02</w:t>
                  </w:r>
                  <w:r w:rsidRPr="003175F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GRÁFICA</w:t>
                  </w:r>
                  <w:proofErr w:type="gramEnd"/>
                  <w:r w:rsidRPr="003175F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E EDITORA ROLIM DE MOURA LTDA-ME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75F8" w:rsidRPr="003175F8" w:rsidRDefault="003175F8" w:rsidP="003175F8">
                  <w:pPr>
                    <w:suppressAutoHyphens w:val="0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3175F8" w:rsidRPr="003175F8" w:rsidTr="003175F8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175F8" w:rsidRPr="003175F8" w:rsidRDefault="003175F8" w:rsidP="003175F8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175F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EMP: </w:t>
                  </w:r>
                  <w:proofErr w:type="gramStart"/>
                  <w:r w:rsidRPr="003175F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03</w:t>
                  </w:r>
                  <w:r w:rsidRPr="003175F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EDITORA</w:t>
                  </w:r>
                  <w:proofErr w:type="gramEnd"/>
                  <w:r w:rsidRPr="003175F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E GRÁFICA K.L LTDA-ME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75F8" w:rsidRPr="003175F8" w:rsidRDefault="003175F8" w:rsidP="003175F8">
                  <w:pPr>
                    <w:suppressAutoHyphens w:val="0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75F8" w:rsidRPr="003175F8" w:rsidRDefault="003175F8" w:rsidP="003175F8">
                  <w:pPr>
                    <w:suppressAutoHyphens w:val="0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BD636D" w:rsidRPr="00BD636D" w:rsidRDefault="00BD636D" w:rsidP="00BD636D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36D" w:rsidRPr="00BD636D" w:rsidRDefault="00BD636D" w:rsidP="00BD636D">
            <w:pPr>
              <w:suppressAutoHyphens w:val="0"/>
              <w:rPr>
                <w:rFonts w:ascii="Calibri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36D" w:rsidRPr="00BD636D" w:rsidRDefault="00BD636D" w:rsidP="00BD636D">
            <w:pPr>
              <w:suppressAutoHyphens w:val="0"/>
              <w:rPr>
                <w:rFonts w:ascii="Calibri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36D" w:rsidRPr="00BD636D" w:rsidRDefault="00BD636D" w:rsidP="00BD636D">
            <w:pPr>
              <w:suppressAutoHyphens w:val="0"/>
              <w:rPr>
                <w:rFonts w:ascii="Calibri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D636D" w:rsidRPr="00BD636D" w:rsidTr="003175F8">
        <w:trPr>
          <w:trHeight w:val="300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D636D" w:rsidRPr="00BD636D" w:rsidRDefault="00BD636D" w:rsidP="00BD636D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36D" w:rsidRPr="00BD636D" w:rsidRDefault="00BD636D" w:rsidP="00BD636D">
            <w:pPr>
              <w:suppressAutoHyphens w:val="0"/>
              <w:rPr>
                <w:rFonts w:ascii="Calibri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36D" w:rsidRPr="00BD636D" w:rsidRDefault="00BD636D" w:rsidP="00BD636D">
            <w:pPr>
              <w:suppressAutoHyphens w:val="0"/>
              <w:rPr>
                <w:rFonts w:ascii="Calibri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36D" w:rsidRPr="00BD636D" w:rsidRDefault="00BD636D" w:rsidP="00BD636D">
            <w:pPr>
              <w:suppressAutoHyphens w:val="0"/>
              <w:rPr>
                <w:rFonts w:ascii="Calibri" w:hAnsi="Calibri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D636D" w:rsidRPr="00BD636D" w:rsidTr="003175F8">
        <w:trPr>
          <w:trHeight w:val="300"/>
        </w:trPr>
        <w:tc>
          <w:tcPr>
            <w:tcW w:w="8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636D" w:rsidRPr="00BD636D" w:rsidRDefault="00BD636D" w:rsidP="00BD636D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636D" w:rsidRPr="009B642C" w:rsidRDefault="00BD636D" w:rsidP="008D44DC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p w:rsidR="008D44DC" w:rsidRPr="009B642C" w:rsidRDefault="008D44DC" w:rsidP="0095061B">
      <w:pPr>
        <w:pStyle w:val="Rodap"/>
        <w:ind w:right="432"/>
        <w:contextualSpacing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A5C43" w:rsidRPr="009B642C" w:rsidRDefault="00BA5C43" w:rsidP="00716C92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A5C43" w:rsidRPr="009B642C" w:rsidRDefault="00BA5C43" w:rsidP="00BA5C43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E04F3" w:rsidRPr="009B642C" w:rsidRDefault="000E04F3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E04F3" w:rsidRPr="009B642C" w:rsidRDefault="000E04F3" w:rsidP="000E04F3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Pr="009B642C" w:rsidRDefault="00A16903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A16903" w:rsidRPr="009B642C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F8B" w:rsidRDefault="00F20F8B" w:rsidP="00662A48">
      <w:r>
        <w:separator/>
      </w:r>
    </w:p>
  </w:endnote>
  <w:endnote w:type="continuationSeparator" w:id="0">
    <w:p w:rsidR="00F20F8B" w:rsidRDefault="00F20F8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8B" w:rsidRPr="009B642C" w:rsidRDefault="00F20F8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F20F8B" w:rsidRPr="009B642C" w:rsidRDefault="00F20F8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F20F8B" w:rsidRPr="009B642C" w:rsidRDefault="00F20F8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F8B" w:rsidRDefault="00F20F8B" w:rsidP="00662A48">
      <w:r>
        <w:separator/>
      </w:r>
    </w:p>
  </w:footnote>
  <w:footnote w:type="continuationSeparator" w:id="0">
    <w:p w:rsidR="00F20F8B" w:rsidRDefault="00F20F8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8B" w:rsidRPr="009B642C" w:rsidRDefault="001F6580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18434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Mwb&#10;PFPfAAAACgEAAA8AAAAAAAAAAAAAAAAAEwUAAGRycy9kb3ducmV2LnhtbFBLBQYAAAAABAAEAPMA&#10;AAAfBgAAAAA=&#10;" filled="f" stroked="f">
          <v:textbox style="mso-fit-shape-to-text:t">
            <w:txbxContent>
              <w:p w:rsidR="00205858" w:rsidRPr="009B642C" w:rsidRDefault="00AD00E3" w:rsidP="00502972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Rosangela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18433" type="#_x0000_t202" style="position:absolute;left:0;text-align:left;margin-left:369.45pt;margin-top:26.05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a3iK0N8AAAAJAQAADwAAAAAAAAAAAAAAAAAVBQAAZHJzL2Rvd25yZXYueG1sUEsFBgAAAAAEAAQA&#10;8wAAACEGAAAAAA==&#10;" filled="f" stroked="f">
          <v:textbox style="mso-fit-shape-to-text:t">
            <w:txbxContent>
              <w:p w:rsidR="00205858" w:rsidRPr="009B642C" w:rsidRDefault="004942D5" w:rsidP="0050297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7588</w:t>
                </w:r>
                <w:r w:rsidR="009B642C" w:rsidRPr="009B642C">
                  <w:rPr>
                    <w:rFonts w:ascii="Arial" w:hAnsi="Arial" w:cs="Arial"/>
                  </w:rPr>
                  <w:t>/2015</w:t>
                </w:r>
              </w:p>
            </w:txbxContent>
          </v:textbox>
        </v:shape>
      </w:pict>
    </w:r>
    <w:r w:rsidR="00205858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F20F8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642C">
      <w:rPr>
        <w:rFonts w:ascii="Arial" w:hAnsi="Arial" w:cs="Arial"/>
        <w:b/>
        <w:bCs/>
        <w:sz w:val="20"/>
        <w:szCs w:val="20"/>
      </w:rPr>
      <w:t xml:space="preserve">                   </w:t>
    </w:r>
    <w:r w:rsidR="00205858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0F8B" w:rsidRPr="009B642C" w:rsidRDefault="00F20F8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F20F8B" w:rsidRPr="009B642C" w:rsidRDefault="00F20F8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F20F8B" w:rsidRPr="009B642C" w:rsidRDefault="00F20F8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F20F8B" w:rsidRPr="009B642C" w:rsidRDefault="00F20F8B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6"/>
    <o:shapelayout v:ext="edit">
      <o:idmap v:ext="edit" data="18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25D50"/>
    <w:rsid w:val="00033F0F"/>
    <w:rsid w:val="00035B5C"/>
    <w:rsid w:val="00043234"/>
    <w:rsid w:val="00043FD0"/>
    <w:rsid w:val="00062DF8"/>
    <w:rsid w:val="00082238"/>
    <w:rsid w:val="000906D3"/>
    <w:rsid w:val="000A3A26"/>
    <w:rsid w:val="000C061A"/>
    <w:rsid w:val="000E04F3"/>
    <w:rsid w:val="000E1414"/>
    <w:rsid w:val="000E2225"/>
    <w:rsid w:val="00117B3C"/>
    <w:rsid w:val="00123B48"/>
    <w:rsid w:val="00136237"/>
    <w:rsid w:val="0014113A"/>
    <w:rsid w:val="001422C4"/>
    <w:rsid w:val="00163C90"/>
    <w:rsid w:val="0016533B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E4FAB"/>
    <w:rsid w:val="001F0BD1"/>
    <w:rsid w:val="001F53A6"/>
    <w:rsid w:val="001F6580"/>
    <w:rsid w:val="002017AC"/>
    <w:rsid w:val="00205858"/>
    <w:rsid w:val="0020698B"/>
    <w:rsid w:val="0021703A"/>
    <w:rsid w:val="00254DA2"/>
    <w:rsid w:val="0025642E"/>
    <w:rsid w:val="002838E5"/>
    <w:rsid w:val="00284210"/>
    <w:rsid w:val="002A3307"/>
    <w:rsid w:val="002B044F"/>
    <w:rsid w:val="002B0A39"/>
    <w:rsid w:val="002B5D5E"/>
    <w:rsid w:val="002C3527"/>
    <w:rsid w:val="002C56FD"/>
    <w:rsid w:val="002F77E4"/>
    <w:rsid w:val="00301CFD"/>
    <w:rsid w:val="00306C5D"/>
    <w:rsid w:val="003175F8"/>
    <w:rsid w:val="00320076"/>
    <w:rsid w:val="003271FE"/>
    <w:rsid w:val="00331601"/>
    <w:rsid w:val="003355EA"/>
    <w:rsid w:val="00355F5E"/>
    <w:rsid w:val="00370393"/>
    <w:rsid w:val="00370C73"/>
    <w:rsid w:val="00371ED0"/>
    <w:rsid w:val="00375C33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22538"/>
    <w:rsid w:val="00454A37"/>
    <w:rsid w:val="00454B7E"/>
    <w:rsid w:val="004672A7"/>
    <w:rsid w:val="00486632"/>
    <w:rsid w:val="00490476"/>
    <w:rsid w:val="004942D5"/>
    <w:rsid w:val="004A1C8A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17305"/>
    <w:rsid w:val="00531936"/>
    <w:rsid w:val="00532866"/>
    <w:rsid w:val="00532B17"/>
    <w:rsid w:val="00545810"/>
    <w:rsid w:val="005524AA"/>
    <w:rsid w:val="00552786"/>
    <w:rsid w:val="00554404"/>
    <w:rsid w:val="00570166"/>
    <w:rsid w:val="00576495"/>
    <w:rsid w:val="0059524C"/>
    <w:rsid w:val="00597264"/>
    <w:rsid w:val="005A2420"/>
    <w:rsid w:val="005B14AE"/>
    <w:rsid w:val="005B4342"/>
    <w:rsid w:val="005B5021"/>
    <w:rsid w:val="005E55F0"/>
    <w:rsid w:val="006041C4"/>
    <w:rsid w:val="00610BD2"/>
    <w:rsid w:val="00615D5F"/>
    <w:rsid w:val="00623E51"/>
    <w:rsid w:val="0062596F"/>
    <w:rsid w:val="00625B14"/>
    <w:rsid w:val="00650A96"/>
    <w:rsid w:val="00654BEB"/>
    <w:rsid w:val="00662A48"/>
    <w:rsid w:val="00667D7B"/>
    <w:rsid w:val="00682D50"/>
    <w:rsid w:val="00694650"/>
    <w:rsid w:val="006A3734"/>
    <w:rsid w:val="006A799F"/>
    <w:rsid w:val="006B6D6A"/>
    <w:rsid w:val="006B7B5F"/>
    <w:rsid w:val="006D1282"/>
    <w:rsid w:val="006F12FA"/>
    <w:rsid w:val="006F5D55"/>
    <w:rsid w:val="006F7454"/>
    <w:rsid w:val="007002F8"/>
    <w:rsid w:val="007124F0"/>
    <w:rsid w:val="0071318D"/>
    <w:rsid w:val="00716C92"/>
    <w:rsid w:val="007226AD"/>
    <w:rsid w:val="00731D7E"/>
    <w:rsid w:val="00733708"/>
    <w:rsid w:val="007371D4"/>
    <w:rsid w:val="00742516"/>
    <w:rsid w:val="00750DE9"/>
    <w:rsid w:val="007608EA"/>
    <w:rsid w:val="00764567"/>
    <w:rsid w:val="007765DE"/>
    <w:rsid w:val="00777755"/>
    <w:rsid w:val="00787853"/>
    <w:rsid w:val="007935B8"/>
    <w:rsid w:val="007D0A66"/>
    <w:rsid w:val="007D0E50"/>
    <w:rsid w:val="007D4F59"/>
    <w:rsid w:val="007E03C0"/>
    <w:rsid w:val="007E49BD"/>
    <w:rsid w:val="008373E6"/>
    <w:rsid w:val="0088240F"/>
    <w:rsid w:val="00886E30"/>
    <w:rsid w:val="00893F3D"/>
    <w:rsid w:val="008A31D1"/>
    <w:rsid w:val="008C359D"/>
    <w:rsid w:val="008D2A6D"/>
    <w:rsid w:val="008D44DC"/>
    <w:rsid w:val="008D460E"/>
    <w:rsid w:val="008E01B1"/>
    <w:rsid w:val="008F6D03"/>
    <w:rsid w:val="009177F6"/>
    <w:rsid w:val="00922559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2FED"/>
    <w:rsid w:val="009A3A4C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4B71"/>
    <w:rsid w:val="00A6491E"/>
    <w:rsid w:val="00A84303"/>
    <w:rsid w:val="00AA2E38"/>
    <w:rsid w:val="00AB13BF"/>
    <w:rsid w:val="00AB58E0"/>
    <w:rsid w:val="00AC3E70"/>
    <w:rsid w:val="00AD00E3"/>
    <w:rsid w:val="00AD5BFD"/>
    <w:rsid w:val="00AD6806"/>
    <w:rsid w:val="00B1176B"/>
    <w:rsid w:val="00B14940"/>
    <w:rsid w:val="00B21CC3"/>
    <w:rsid w:val="00B3142F"/>
    <w:rsid w:val="00B327BF"/>
    <w:rsid w:val="00B33F6D"/>
    <w:rsid w:val="00B47F03"/>
    <w:rsid w:val="00B516D7"/>
    <w:rsid w:val="00B56623"/>
    <w:rsid w:val="00B57633"/>
    <w:rsid w:val="00B57935"/>
    <w:rsid w:val="00B667F5"/>
    <w:rsid w:val="00B70251"/>
    <w:rsid w:val="00B71424"/>
    <w:rsid w:val="00B8049C"/>
    <w:rsid w:val="00B82756"/>
    <w:rsid w:val="00B85742"/>
    <w:rsid w:val="00B95702"/>
    <w:rsid w:val="00BA0548"/>
    <w:rsid w:val="00BA3327"/>
    <w:rsid w:val="00BA4293"/>
    <w:rsid w:val="00BA508F"/>
    <w:rsid w:val="00BA5C43"/>
    <w:rsid w:val="00BB1082"/>
    <w:rsid w:val="00BB4400"/>
    <w:rsid w:val="00BC3F37"/>
    <w:rsid w:val="00BD636D"/>
    <w:rsid w:val="00BD747E"/>
    <w:rsid w:val="00BE577D"/>
    <w:rsid w:val="00BE607B"/>
    <w:rsid w:val="00BF3093"/>
    <w:rsid w:val="00BF5D2D"/>
    <w:rsid w:val="00C23B68"/>
    <w:rsid w:val="00C23E39"/>
    <w:rsid w:val="00C31F1C"/>
    <w:rsid w:val="00C31F58"/>
    <w:rsid w:val="00C453B0"/>
    <w:rsid w:val="00C52D8B"/>
    <w:rsid w:val="00C61CDE"/>
    <w:rsid w:val="00C6536D"/>
    <w:rsid w:val="00C65BF5"/>
    <w:rsid w:val="00C71A96"/>
    <w:rsid w:val="00C72498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D01D79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60224"/>
    <w:rsid w:val="00D61D2A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61F7"/>
    <w:rsid w:val="00DE049D"/>
    <w:rsid w:val="00DE237E"/>
    <w:rsid w:val="00DE34C3"/>
    <w:rsid w:val="00DE4EAD"/>
    <w:rsid w:val="00E209E7"/>
    <w:rsid w:val="00E217DA"/>
    <w:rsid w:val="00E34E9A"/>
    <w:rsid w:val="00E4232D"/>
    <w:rsid w:val="00E4618A"/>
    <w:rsid w:val="00E46399"/>
    <w:rsid w:val="00E532D4"/>
    <w:rsid w:val="00E67266"/>
    <w:rsid w:val="00E738CB"/>
    <w:rsid w:val="00E87853"/>
    <w:rsid w:val="00EA2979"/>
    <w:rsid w:val="00EB0E6C"/>
    <w:rsid w:val="00EB2A24"/>
    <w:rsid w:val="00EC684D"/>
    <w:rsid w:val="00EE183C"/>
    <w:rsid w:val="00EF4B76"/>
    <w:rsid w:val="00F0089B"/>
    <w:rsid w:val="00F1173B"/>
    <w:rsid w:val="00F20F8B"/>
    <w:rsid w:val="00F31FD0"/>
    <w:rsid w:val="00F354F8"/>
    <w:rsid w:val="00F41E9A"/>
    <w:rsid w:val="00F44F49"/>
    <w:rsid w:val="00F60F78"/>
    <w:rsid w:val="00F648F2"/>
    <w:rsid w:val="00F82343"/>
    <w:rsid w:val="00FA6201"/>
    <w:rsid w:val="00FB7506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1696-B6B9-40D4-A73A-DAC311BA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2015-03-17T20:43:00Z</cp:lastPrinted>
  <dcterms:created xsi:type="dcterms:W3CDTF">2016-01-08T14:15:00Z</dcterms:created>
  <dcterms:modified xsi:type="dcterms:W3CDTF">2016-01-08T14:15:00Z</dcterms:modified>
</cp:coreProperties>
</file>