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563ED2" w:rsidRDefault="003520ED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563ED2">
        <w:rPr>
          <w:rFonts w:ascii="Arial" w:hAnsi="Arial" w:cs="Arial"/>
          <w:b/>
          <w:bCs/>
          <w:sz w:val="22"/>
          <w:szCs w:val="22"/>
        </w:rPr>
        <w:t>E</w:t>
      </w:r>
      <w:r w:rsidR="006F5D55" w:rsidRPr="00563ED2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563ED2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563ED2">
        <w:rPr>
          <w:rFonts w:ascii="Arial" w:hAnsi="Arial" w:cs="Arial"/>
          <w:b/>
          <w:bCs/>
          <w:sz w:val="22"/>
          <w:szCs w:val="22"/>
        </w:rPr>
        <w:t xml:space="preserve"> </w:t>
      </w:r>
      <w:r w:rsidR="002063A2">
        <w:rPr>
          <w:rFonts w:ascii="Arial" w:hAnsi="Arial" w:cs="Arial"/>
          <w:b/>
          <w:bCs/>
          <w:sz w:val="22"/>
          <w:szCs w:val="22"/>
        </w:rPr>
        <w:t>17</w:t>
      </w:r>
      <w:r w:rsidR="004E6B81" w:rsidRPr="00563ED2">
        <w:rPr>
          <w:rFonts w:ascii="Arial" w:hAnsi="Arial" w:cs="Arial"/>
          <w:b/>
          <w:bCs/>
          <w:sz w:val="22"/>
          <w:szCs w:val="22"/>
        </w:rPr>
        <w:t>/201</w:t>
      </w:r>
      <w:r w:rsidR="007B73D8" w:rsidRPr="00563ED2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563ED2" w:rsidRDefault="008F6D03" w:rsidP="00576495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PROCESSO N</w:t>
      </w:r>
      <w:r w:rsidR="00F20F8B" w:rsidRPr="00563ED2">
        <w:rPr>
          <w:rFonts w:ascii="Arial" w:hAnsi="Arial" w:cs="Arial"/>
          <w:sz w:val="22"/>
          <w:szCs w:val="22"/>
        </w:rPr>
        <w:t>º</w:t>
      </w:r>
      <w:r w:rsidRPr="00563ED2">
        <w:rPr>
          <w:rFonts w:ascii="Arial" w:hAnsi="Arial" w:cs="Arial"/>
          <w:sz w:val="22"/>
          <w:szCs w:val="22"/>
        </w:rPr>
        <w:t xml:space="preserve"> </w:t>
      </w:r>
      <w:r w:rsidR="00A52835" w:rsidRPr="00563ED2">
        <w:rPr>
          <w:rFonts w:ascii="Arial" w:hAnsi="Arial" w:cs="Arial"/>
          <w:sz w:val="22"/>
          <w:szCs w:val="22"/>
        </w:rPr>
        <w:t>103</w:t>
      </w:r>
      <w:r w:rsidR="007910F2" w:rsidRPr="00563ED2">
        <w:rPr>
          <w:rFonts w:ascii="Arial" w:hAnsi="Arial" w:cs="Arial"/>
          <w:sz w:val="22"/>
          <w:szCs w:val="22"/>
        </w:rPr>
        <w:t>-2016</w:t>
      </w:r>
    </w:p>
    <w:p w:rsidR="006F5D55" w:rsidRPr="00563ED2" w:rsidRDefault="006F5D55" w:rsidP="0057649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563ED2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563ED2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563ED2" w:rsidRDefault="006F5D55" w:rsidP="0057649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563ED2" w:rsidRDefault="006F5D55" w:rsidP="00576495">
      <w:pPr>
        <w:pStyle w:val="Ttulo5"/>
        <w:contextualSpacing/>
        <w:rPr>
          <w:rFonts w:ascii="Arial" w:hAnsi="Arial"/>
          <w:szCs w:val="22"/>
        </w:rPr>
      </w:pPr>
      <w:r w:rsidRPr="00563ED2">
        <w:rPr>
          <w:rFonts w:ascii="Arial" w:hAnsi="Arial"/>
          <w:szCs w:val="22"/>
        </w:rPr>
        <w:t xml:space="preserve">Data limite para entrega da proposta: dia </w:t>
      </w:r>
      <w:r w:rsidR="002063A2">
        <w:rPr>
          <w:rFonts w:ascii="Arial" w:hAnsi="Arial"/>
          <w:szCs w:val="22"/>
        </w:rPr>
        <w:t>18</w:t>
      </w:r>
      <w:r w:rsidR="008E01B1" w:rsidRPr="00563ED2">
        <w:rPr>
          <w:rFonts w:ascii="Arial" w:hAnsi="Arial"/>
          <w:szCs w:val="22"/>
        </w:rPr>
        <w:t>/</w:t>
      </w:r>
      <w:r w:rsidR="002063A2">
        <w:rPr>
          <w:rFonts w:ascii="Arial" w:hAnsi="Arial"/>
          <w:szCs w:val="22"/>
        </w:rPr>
        <w:t>04</w:t>
      </w:r>
      <w:r w:rsidR="007D4F59" w:rsidRPr="00563ED2">
        <w:rPr>
          <w:rFonts w:ascii="Arial" w:hAnsi="Arial"/>
          <w:szCs w:val="22"/>
        </w:rPr>
        <w:t>/</w:t>
      </w:r>
      <w:r w:rsidR="009A3A4C" w:rsidRPr="00563ED2">
        <w:rPr>
          <w:rFonts w:ascii="Arial" w:hAnsi="Arial"/>
          <w:szCs w:val="22"/>
        </w:rPr>
        <w:t>201</w:t>
      </w:r>
      <w:r w:rsidR="007B73D8" w:rsidRPr="00563ED2">
        <w:rPr>
          <w:rFonts w:ascii="Arial" w:hAnsi="Arial"/>
          <w:szCs w:val="22"/>
        </w:rPr>
        <w:t>6</w:t>
      </w:r>
      <w:r w:rsidRPr="00563ED2">
        <w:rPr>
          <w:rFonts w:ascii="Arial" w:hAnsi="Arial"/>
          <w:szCs w:val="22"/>
        </w:rPr>
        <w:t xml:space="preserve"> às </w:t>
      </w:r>
      <w:proofErr w:type="gramStart"/>
      <w:r w:rsidR="002063A2">
        <w:rPr>
          <w:rFonts w:ascii="Arial" w:hAnsi="Arial"/>
          <w:szCs w:val="22"/>
        </w:rPr>
        <w:t>09</w:t>
      </w:r>
      <w:r w:rsidR="008E01B1" w:rsidRPr="00563ED2">
        <w:rPr>
          <w:rFonts w:ascii="Arial" w:hAnsi="Arial"/>
          <w:szCs w:val="22"/>
        </w:rPr>
        <w:t>:</w:t>
      </w:r>
      <w:r w:rsidR="004E6DC0" w:rsidRPr="00563ED2">
        <w:rPr>
          <w:rFonts w:ascii="Arial" w:hAnsi="Arial"/>
          <w:szCs w:val="22"/>
        </w:rPr>
        <w:t>0</w:t>
      </w:r>
      <w:r w:rsidRPr="00563ED2">
        <w:rPr>
          <w:rFonts w:ascii="Arial" w:hAnsi="Arial"/>
          <w:szCs w:val="22"/>
        </w:rPr>
        <w:t>0</w:t>
      </w:r>
      <w:proofErr w:type="gramEnd"/>
      <w:r w:rsidR="008E01B1" w:rsidRPr="00563ED2">
        <w:rPr>
          <w:rFonts w:ascii="Arial" w:hAnsi="Arial"/>
          <w:szCs w:val="22"/>
        </w:rPr>
        <w:t>min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1 - PREÂMBULO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1.1 - O </w:t>
      </w:r>
      <w:r w:rsidR="00C43A9F" w:rsidRPr="00563ED2">
        <w:rPr>
          <w:rFonts w:ascii="Arial" w:hAnsi="Arial" w:cs="Arial"/>
          <w:sz w:val="22"/>
          <w:szCs w:val="22"/>
        </w:rPr>
        <w:t>Município de Rolim de Moura TORNA PÚBLICO</w:t>
      </w:r>
      <w:r w:rsidRPr="00563ED2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563ED2">
        <w:rPr>
          <w:rFonts w:ascii="Arial" w:hAnsi="Arial" w:cs="Arial"/>
          <w:sz w:val="22"/>
          <w:szCs w:val="22"/>
        </w:rPr>
        <w:t>“</w:t>
      </w:r>
      <w:r w:rsidRPr="00563ED2">
        <w:rPr>
          <w:rFonts w:ascii="Arial" w:hAnsi="Arial" w:cs="Arial"/>
          <w:sz w:val="22"/>
          <w:szCs w:val="22"/>
        </w:rPr>
        <w:t>MENOR PREÇO</w:t>
      </w:r>
      <w:r w:rsidR="00043FD0" w:rsidRPr="00563ED2">
        <w:rPr>
          <w:rFonts w:ascii="Arial" w:hAnsi="Arial" w:cs="Arial"/>
          <w:sz w:val="22"/>
          <w:szCs w:val="22"/>
        </w:rPr>
        <w:t>”</w:t>
      </w:r>
      <w:r w:rsidRPr="00563ED2">
        <w:rPr>
          <w:rFonts w:ascii="Arial" w:hAnsi="Arial" w:cs="Arial"/>
          <w:sz w:val="22"/>
          <w:szCs w:val="22"/>
        </w:rPr>
        <w:t xml:space="preserve"> unitário</w:t>
      </w:r>
      <w:r w:rsidR="007124F0" w:rsidRPr="00563ED2">
        <w:rPr>
          <w:rFonts w:ascii="Arial" w:hAnsi="Arial" w:cs="Arial"/>
          <w:sz w:val="22"/>
          <w:szCs w:val="22"/>
        </w:rPr>
        <w:t xml:space="preserve"> por </w:t>
      </w:r>
      <w:r w:rsidR="00C72498" w:rsidRPr="00563ED2">
        <w:rPr>
          <w:rFonts w:ascii="Arial" w:hAnsi="Arial" w:cs="Arial"/>
          <w:sz w:val="22"/>
          <w:szCs w:val="22"/>
        </w:rPr>
        <w:t>item</w:t>
      </w:r>
      <w:r w:rsidR="00043FD0" w:rsidRPr="00563ED2">
        <w:rPr>
          <w:rFonts w:ascii="Arial" w:hAnsi="Arial" w:cs="Arial"/>
          <w:sz w:val="22"/>
          <w:szCs w:val="22"/>
        </w:rPr>
        <w:t>,</w:t>
      </w:r>
      <w:r w:rsidRPr="00563ED2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1.2 - </w:t>
      </w:r>
      <w:proofErr w:type="gramStart"/>
      <w:r w:rsidRPr="00563ED2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563ED2">
        <w:rPr>
          <w:rFonts w:ascii="Arial" w:hAnsi="Arial" w:cs="Arial"/>
          <w:sz w:val="22"/>
          <w:szCs w:val="22"/>
        </w:rPr>
        <w:t xml:space="preserve"> dispensa de</w:t>
      </w:r>
      <w:r w:rsidRPr="00563ED2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563ED2" w:rsidRDefault="00662A48" w:rsidP="0057649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563ED2" w:rsidRDefault="00F44F49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2 – OBJETO</w:t>
      </w:r>
    </w:p>
    <w:p w:rsidR="00251013" w:rsidRPr="00563ED2" w:rsidRDefault="00C5025A" w:rsidP="00576495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Aquisição de peças para motocicletas que compõem a frota da Secretaria Municipal de Fazenda, Planejamento Orçamentário e Desenvolvimento Econômico.</w:t>
      </w:r>
    </w:p>
    <w:p w:rsidR="00251013" w:rsidRPr="00563ED2" w:rsidRDefault="00251013" w:rsidP="00576495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03 – JUSTIFICATIVA</w:t>
      </w:r>
    </w:p>
    <w:p w:rsidR="00BB1082" w:rsidRPr="00563ED2" w:rsidRDefault="00C5025A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563ED2">
        <w:rPr>
          <w:rFonts w:ascii="Arial" w:hAnsi="Arial" w:cs="Arial"/>
          <w:b w:val="0"/>
          <w:sz w:val="22"/>
          <w:szCs w:val="22"/>
        </w:rPr>
        <w:t>Trata-se de uma contratação de suma importância, haja vista que a SEMFAPLADE, mais especificamente o setor de fiscalização possui atualmente uma frota</w:t>
      </w:r>
      <w:r w:rsidR="00307B79" w:rsidRPr="00563ED2">
        <w:rPr>
          <w:rFonts w:ascii="Arial" w:hAnsi="Arial" w:cs="Arial"/>
          <w:b w:val="0"/>
          <w:sz w:val="22"/>
          <w:szCs w:val="22"/>
        </w:rPr>
        <w:t xml:space="preserve"> considerável, composta por motocicletas e motonetas, aos quais deve ser assegurada manutenção preventiva e corretiva, visando manter a utilização dos veículos em perfeitas condições de uso e durabilidade. Bem como garantir aos funcionários o mínimo de conforto quanto </w:t>
      </w:r>
      <w:proofErr w:type="gramStart"/>
      <w:r w:rsidR="00307B79" w:rsidRPr="00563ED2">
        <w:rPr>
          <w:rFonts w:ascii="Arial" w:hAnsi="Arial" w:cs="Arial"/>
          <w:b w:val="0"/>
          <w:sz w:val="22"/>
          <w:szCs w:val="22"/>
        </w:rPr>
        <w:t>a</w:t>
      </w:r>
      <w:proofErr w:type="gramEnd"/>
      <w:r w:rsidR="00307B79" w:rsidRPr="00563ED2">
        <w:rPr>
          <w:rFonts w:ascii="Arial" w:hAnsi="Arial" w:cs="Arial"/>
          <w:b w:val="0"/>
          <w:sz w:val="22"/>
          <w:szCs w:val="22"/>
        </w:rPr>
        <w:t xml:space="preserve"> trafegabilidade na realização de suas tarefas diárias e com isso melhorar o índice de arrecadação municipal.</w:t>
      </w:r>
    </w:p>
    <w:p w:rsidR="008D1AA5" w:rsidRPr="00563ED2" w:rsidRDefault="008D1AA5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p w:rsidR="008D1AA5" w:rsidRPr="00563ED2" w:rsidRDefault="008D1AA5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563ED2">
        <w:rPr>
          <w:rFonts w:ascii="Arial" w:hAnsi="Arial" w:cs="Arial"/>
          <w:b w:val="0"/>
          <w:sz w:val="22"/>
          <w:szCs w:val="22"/>
        </w:rPr>
        <w:t>Os veículos e suas especificações são as seguintes:</w:t>
      </w:r>
    </w:p>
    <w:p w:rsidR="00624CCE" w:rsidRPr="00563ED2" w:rsidRDefault="00624CCE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Style w:val="Tabelacomgrade"/>
        <w:tblW w:w="5000" w:type="pct"/>
        <w:tblLook w:val="04A0"/>
      </w:tblPr>
      <w:tblGrid>
        <w:gridCol w:w="2552"/>
        <w:gridCol w:w="1980"/>
        <w:gridCol w:w="1827"/>
        <w:gridCol w:w="2927"/>
      </w:tblGrid>
      <w:tr w:rsidR="00624CCE" w:rsidRPr="00563ED2" w:rsidTr="001D7EEF">
        <w:trPr>
          <w:trHeight w:val="70"/>
        </w:trPr>
        <w:tc>
          <w:tcPr>
            <w:tcW w:w="137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3ED2">
              <w:rPr>
                <w:rFonts w:ascii="Arial" w:hAnsi="Arial" w:cs="Arial"/>
                <w:b/>
                <w:sz w:val="22"/>
                <w:szCs w:val="22"/>
              </w:rPr>
              <w:t>VEÍCULO</w:t>
            </w:r>
          </w:p>
        </w:tc>
        <w:tc>
          <w:tcPr>
            <w:tcW w:w="1066" w:type="pct"/>
          </w:tcPr>
          <w:p w:rsidR="00624CCE" w:rsidRPr="00563ED2" w:rsidRDefault="00624CCE" w:rsidP="001D7EEF">
            <w:pPr>
              <w:pStyle w:val="Recuodecorpodetexto"/>
              <w:spacing w:after="0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3ED2">
              <w:rPr>
                <w:rFonts w:ascii="Arial" w:hAnsi="Arial" w:cs="Arial"/>
                <w:b/>
                <w:sz w:val="22"/>
                <w:szCs w:val="22"/>
              </w:rPr>
              <w:t>MOTOR</w:t>
            </w:r>
          </w:p>
        </w:tc>
        <w:tc>
          <w:tcPr>
            <w:tcW w:w="984" w:type="pct"/>
          </w:tcPr>
          <w:p w:rsidR="00624CCE" w:rsidRPr="00563ED2" w:rsidRDefault="00624CCE" w:rsidP="001D7EEF">
            <w:pPr>
              <w:pStyle w:val="Recuodecorpodetexto"/>
              <w:spacing w:after="0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3ED2">
              <w:rPr>
                <w:rFonts w:ascii="Arial" w:hAnsi="Arial" w:cs="Arial"/>
                <w:b/>
                <w:sz w:val="22"/>
                <w:szCs w:val="22"/>
              </w:rPr>
              <w:t>PLACA</w:t>
            </w:r>
          </w:p>
        </w:tc>
        <w:tc>
          <w:tcPr>
            <w:tcW w:w="1576" w:type="pct"/>
          </w:tcPr>
          <w:p w:rsidR="00624CCE" w:rsidRPr="00563ED2" w:rsidRDefault="00624CCE" w:rsidP="001D7EEF">
            <w:pPr>
              <w:pStyle w:val="Recuodecorpodetexto"/>
              <w:spacing w:after="0"/>
              <w:ind w:left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3ED2">
              <w:rPr>
                <w:rFonts w:ascii="Arial" w:hAnsi="Arial" w:cs="Arial"/>
                <w:b/>
                <w:sz w:val="22"/>
                <w:szCs w:val="22"/>
              </w:rPr>
              <w:t>MOTORISTA</w:t>
            </w:r>
          </w:p>
        </w:tc>
      </w:tr>
      <w:tr w:rsidR="00624CCE" w:rsidRPr="00563ED2" w:rsidTr="001D7EEF">
        <w:trPr>
          <w:trHeight w:val="114"/>
        </w:trPr>
        <w:tc>
          <w:tcPr>
            <w:tcW w:w="137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MOTOCICLETA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CG TITAN 150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NCI 0897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MOTOCICLETA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CG TITAN 150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NCI 0167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MOTOCICLETA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BROS 150 ES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NDR 4150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MOTONETA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BIZ 125 ES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NCZ 5408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MOTONETA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BIZ 125 ES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NDA 1528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MOTONETA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BIZ 125 ES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OHV 6760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Topografia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MOTONETA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BIZ 125 ES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OHV 6900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SEMFAPLADE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MOTONETA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BIZ 125 ES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OHV 6800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MOTONETA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BIZ 125 ES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OHV 6830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MOTONETA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BIZ 125 ES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NCZ 5008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MOTONETA YAMAHA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YBR 125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NCA 9851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MOTONETA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NXR 150 BROS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NCF 2438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MOTONETA HONDA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NXR 150 BROS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NCF 2488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  <w:tr w:rsidR="00624CCE" w:rsidRPr="00563ED2" w:rsidTr="00624CCE">
        <w:tc>
          <w:tcPr>
            <w:tcW w:w="1374" w:type="pct"/>
          </w:tcPr>
          <w:p w:rsidR="00624CCE" w:rsidRPr="00563ED2" w:rsidRDefault="00624CCE" w:rsidP="00324EE0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 xml:space="preserve">MOTOCICLETA </w:t>
            </w:r>
            <w:r w:rsidRPr="00563ED2">
              <w:rPr>
                <w:rFonts w:ascii="Arial" w:hAnsi="Arial" w:cs="Arial"/>
                <w:sz w:val="22"/>
                <w:szCs w:val="22"/>
              </w:rPr>
              <w:lastRenderedPageBreak/>
              <w:t>KASINSKI</w:t>
            </w:r>
          </w:p>
        </w:tc>
        <w:tc>
          <w:tcPr>
            <w:tcW w:w="1066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lastRenderedPageBreak/>
              <w:t xml:space="preserve">KASISNKI CRZ </w:t>
            </w:r>
            <w:r w:rsidRPr="00563ED2">
              <w:rPr>
                <w:rFonts w:ascii="Arial" w:hAnsi="Arial" w:cs="Arial"/>
                <w:sz w:val="22"/>
                <w:szCs w:val="22"/>
              </w:rPr>
              <w:lastRenderedPageBreak/>
              <w:t>150</w:t>
            </w:r>
          </w:p>
        </w:tc>
        <w:tc>
          <w:tcPr>
            <w:tcW w:w="984" w:type="pct"/>
          </w:tcPr>
          <w:p w:rsidR="00624CCE" w:rsidRPr="00563ED2" w:rsidRDefault="00624CCE" w:rsidP="00324EE0">
            <w:pPr>
              <w:pStyle w:val="Recuodecorpodetexto"/>
              <w:spacing w:after="0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lastRenderedPageBreak/>
              <w:t>OHU 3029</w:t>
            </w:r>
          </w:p>
        </w:tc>
        <w:tc>
          <w:tcPr>
            <w:tcW w:w="1576" w:type="pct"/>
          </w:tcPr>
          <w:p w:rsidR="00624CCE" w:rsidRPr="00563ED2" w:rsidRDefault="00624CCE" w:rsidP="00324EE0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63ED2">
              <w:rPr>
                <w:rFonts w:ascii="Arial" w:hAnsi="Arial" w:cs="Arial"/>
                <w:sz w:val="22"/>
                <w:szCs w:val="22"/>
              </w:rPr>
              <w:t>Fiscalização</w:t>
            </w:r>
          </w:p>
        </w:tc>
      </w:tr>
    </w:tbl>
    <w:p w:rsidR="00DD61F7" w:rsidRPr="00563ED2" w:rsidRDefault="00BB1082" w:rsidP="00DD61F7">
      <w:pPr>
        <w:pStyle w:val="Corpodetexto"/>
        <w:jc w:val="both"/>
        <w:rPr>
          <w:rFonts w:ascii="Arial" w:hAnsi="Arial" w:cs="Arial"/>
          <w:b w:val="0"/>
          <w:sz w:val="22"/>
          <w:szCs w:val="22"/>
        </w:rPr>
      </w:pPr>
      <w:r w:rsidRPr="00563ED2">
        <w:rPr>
          <w:rFonts w:ascii="Arial" w:hAnsi="Arial" w:cs="Arial"/>
          <w:b w:val="0"/>
          <w:sz w:val="22"/>
          <w:szCs w:val="22"/>
        </w:rPr>
        <w:lastRenderedPageBreak/>
        <w:t xml:space="preserve"> </w:t>
      </w: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04 – DOS RECURSOS ORÇAMENTÁRIOS</w:t>
      </w:r>
    </w:p>
    <w:p w:rsidR="00B1176B" w:rsidRPr="00563ED2" w:rsidRDefault="008D1AA5" w:rsidP="00B1176B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3ED2">
        <w:rPr>
          <w:rFonts w:ascii="Arial" w:hAnsi="Arial" w:cs="Arial"/>
          <w:color w:val="000000"/>
          <w:sz w:val="22"/>
          <w:szCs w:val="22"/>
        </w:rPr>
        <w:t>As despesas correrão por conta do elemento de despesa 33.90.30 do projeto atividade 2.103.</w:t>
      </w:r>
    </w:p>
    <w:p w:rsidR="00AD6806" w:rsidRPr="00563ED2" w:rsidRDefault="00AD6806" w:rsidP="00B1176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5</w:t>
      </w:r>
      <w:r w:rsidRPr="00563ED2">
        <w:rPr>
          <w:rFonts w:ascii="Arial" w:hAnsi="Arial" w:cs="Arial"/>
          <w:b/>
          <w:sz w:val="22"/>
          <w:szCs w:val="22"/>
        </w:rPr>
        <w:t xml:space="preserve"> – DO PAGAMENTO</w:t>
      </w:r>
    </w:p>
    <w:p w:rsidR="00E455E4" w:rsidRPr="00563ED2" w:rsidRDefault="00E455E4" w:rsidP="00B1176B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 pagamento será efetuado após a entrega do material, e conforme a emissão da nota fiscal com os respectivos orçamentos devidamente autorizados, que serão atestados e encaminhados ao setor competente para o pagamento da despesa.</w:t>
      </w: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 pagamento será realizado mediante liquidação da despesa em até 30 (trinta) dias, conforme dispõe art. 62 e 63 da 4.320/64 e demais documentos pertinentes ao objeto licitado.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6</w:t>
      </w: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667D7B" w:rsidRPr="00563ED2">
        <w:rPr>
          <w:rFonts w:ascii="Arial" w:hAnsi="Arial" w:cs="Arial"/>
          <w:b/>
          <w:sz w:val="22"/>
          <w:szCs w:val="22"/>
        </w:rPr>
        <w:t>–</w:t>
      </w:r>
      <w:r w:rsidR="0050766C" w:rsidRPr="00563ED2">
        <w:rPr>
          <w:rFonts w:ascii="Arial" w:hAnsi="Arial" w:cs="Arial"/>
          <w:b/>
          <w:sz w:val="22"/>
          <w:szCs w:val="22"/>
        </w:rPr>
        <w:t xml:space="preserve"> </w:t>
      </w:r>
      <w:r w:rsidR="00FC0CBD" w:rsidRPr="00563ED2">
        <w:rPr>
          <w:rFonts w:ascii="Arial" w:hAnsi="Arial" w:cs="Arial"/>
          <w:b/>
          <w:sz w:val="22"/>
          <w:szCs w:val="22"/>
        </w:rPr>
        <w:t>FISCALIZAÇÃO</w:t>
      </w:r>
      <w:r w:rsidR="006D28A5" w:rsidRPr="00563ED2">
        <w:rPr>
          <w:rFonts w:ascii="Arial" w:hAnsi="Arial" w:cs="Arial"/>
          <w:b/>
          <w:sz w:val="22"/>
          <w:szCs w:val="22"/>
        </w:rPr>
        <w:t>/ENTREGA</w:t>
      </w:r>
    </w:p>
    <w:p w:rsidR="006D28A5" w:rsidRPr="00563ED2" w:rsidRDefault="006D28A5" w:rsidP="006D28A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A entrega do objeto será no Almoxarifado Central da Prefeitura Municipal de Rolim de Moura. </w:t>
      </w:r>
    </w:p>
    <w:p w:rsidR="006D28A5" w:rsidRPr="00563ED2" w:rsidRDefault="002E5477" w:rsidP="006D28A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O recebimento e fiscalização do material </w:t>
      </w:r>
      <w:proofErr w:type="gramStart"/>
      <w:r w:rsidRPr="00563ED2">
        <w:rPr>
          <w:rFonts w:ascii="Arial" w:hAnsi="Arial" w:cs="Arial"/>
          <w:sz w:val="22"/>
          <w:szCs w:val="22"/>
        </w:rPr>
        <w:t>será realizado</w:t>
      </w:r>
      <w:proofErr w:type="gramEnd"/>
      <w:r w:rsidRPr="00563ED2">
        <w:rPr>
          <w:rFonts w:ascii="Arial" w:hAnsi="Arial" w:cs="Arial"/>
          <w:sz w:val="22"/>
          <w:szCs w:val="22"/>
        </w:rPr>
        <w:t xml:space="preserve"> pela Comissão de Recebimento de Materiais. </w:t>
      </w:r>
      <w:r w:rsidR="00805ACD" w:rsidRPr="00563ED2">
        <w:rPr>
          <w:rFonts w:ascii="Arial" w:hAnsi="Arial" w:cs="Arial"/>
          <w:sz w:val="22"/>
          <w:szCs w:val="22"/>
        </w:rPr>
        <w:t>Fica a cargo da contratante, exercer, ampla, irrestrita e permanente fiscalização durante toda a execução dos serviços, bem como estabelecer parâmetros e diretrizes na execução, aplicando a Contratada (o), nos termos da regulamentação própria, sanções cabíveis pelas infrações acaso verificadas, após devidamente apuradas.</w:t>
      </w:r>
      <w:r w:rsidR="006D28A5" w:rsidRPr="00563ED2">
        <w:rPr>
          <w:rFonts w:ascii="Arial" w:hAnsi="Arial" w:cs="Arial"/>
          <w:sz w:val="22"/>
          <w:szCs w:val="22"/>
        </w:rPr>
        <w:t xml:space="preserve"> A fiscalização será realizada, visando garantir as condições de regularidade, continuidade, eficiência, segurança, atualidade, generalidade dos materiais entregues, podendo a contratante tomar toda e qualquer decisão inclusive cancelamento do contrato conforme previsto na Lei 8.666/93.</w:t>
      </w:r>
    </w:p>
    <w:p w:rsidR="00805ACD" w:rsidRPr="00563ED2" w:rsidRDefault="00805ACD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B1176B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</w:t>
      </w:r>
      <w:r w:rsidR="00805ACD" w:rsidRPr="00563ED2">
        <w:rPr>
          <w:rFonts w:ascii="Arial" w:hAnsi="Arial" w:cs="Arial"/>
          <w:b/>
          <w:sz w:val="22"/>
          <w:szCs w:val="22"/>
        </w:rPr>
        <w:t>7</w:t>
      </w:r>
      <w:r w:rsidRPr="00563ED2">
        <w:rPr>
          <w:rFonts w:ascii="Arial" w:hAnsi="Arial" w:cs="Arial"/>
          <w:b/>
          <w:sz w:val="22"/>
          <w:szCs w:val="22"/>
        </w:rPr>
        <w:t xml:space="preserve"> – DAS OBRIGAÇÕES DA CONTRATADA</w:t>
      </w:r>
    </w:p>
    <w:p w:rsidR="006B5F1B" w:rsidRPr="00563ED2" w:rsidRDefault="006B5F1B" w:rsidP="00B1176B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Cumprir fielmente o que estabelece o edital e seus anexos</w:t>
      </w:r>
    </w:p>
    <w:p w:rsidR="00BF5D2D" w:rsidRPr="00563ED2" w:rsidRDefault="00BF5D2D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Fornecer o material de ó</w:t>
      </w:r>
      <w:r w:rsidR="0050766C" w:rsidRPr="00563ED2">
        <w:rPr>
          <w:rFonts w:ascii="Arial" w:hAnsi="Arial" w:cs="Arial"/>
          <w:sz w:val="22"/>
          <w:szCs w:val="22"/>
        </w:rPr>
        <w:t>tima qualidade, com garantia</w:t>
      </w:r>
      <w:r w:rsidRPr="00563ED2">
        <w:rPr>
          <w:rFonts w:ascii="Arial" w:hAnsi="Arial" w:cs="Arial"/>
          <w:sz w:val="22"/>
          <w:szCs w:val="22"/>
        </w:rPr>
        <w:t>, dentro da boa técnica em trabalhos deste gênero, nos termos da proposta;</w:t>
      </w:r>
    </w:p>
    <w:p w:rsidR="00B1176B" w:rsidRPr="00563ED2" w:rsidRDefault="00667D7B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Manter enquanto estiver em vigor o contrato, as exigências do Edital no que diz respeito </w:t>
      </w:r>
      <w:proofErr w:type="gramStart"/>
      <w:r w:rsidRPr="00563ED2">
        <w:rPr>
          <w:rFonts w:ascii="Arial" w:hAnsi="Arial" w:cs="Arial"/>
          <w:sz w:val="22"/>
          <w:szCs w:val="22"/>
        </w:rPr>
        <w:t>a</w:t>
      </w:r>
      <w:proofErr w:type="gramEnd"/>
      <w:r w:rsidRPr="00563ED2">
        <w:rPr>
          <w:rFonts w:ascii="Arial" w:hAnsi="Arial" w:cs="Arial"/>
          <w:sz w:val="22"/>
          <w:szCs w:val="22"/>
        </w:rPr>
        <w:t xml:space="preserve"> habilitação.</w:t>
      </w:r>
    </w:p>
    <w:p w:rsidR="002C56FD" w:rsidRPr="00563ED2" w:rsidRDefault="002C56FD" w:rsidP="00B1176B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Responder por todas as obrigações trabalhistas e previdenciária referente </w:t>
      </w:r>
      <w:proofErr w:type="gramStart"/>
      <w:r w:rsidRPr="00563ED2">
        <w:rPr>
          <w:rFonts w:ascii="Arial" w:hAnsi="Arial" w:cs="Arial"/>
          <w:sz w:val="22"/>
          <w:szCs w:val="22"/>
        </w:rPr>
        <w:t>a</w:t>
      </w:r>
      <w:proofErr w:type="gramEnd"/>
      <w:r w:rsidRPr="00563ED2">
        <w:rPr>
          <w:rFonts w:ascii="Arial" w:hAnsi="Arial" w:cs="Arial"/>
          <w:sz w:val="22"/>
          <w:szCs w:val="22"/>
        </w:rPr>
        <w:t xml:space="preserve"> contratação, objeto deste edital;</w:t>
      </w:r>
    </w:p>
    <w:p w:rsidR="00284210" w:rsidRPr="00563ED2" w:rsidRDefault="00284210" w:rsidP="00B1176B">
      <w:pPr>
        <w:jc w:val="both"/>
        <w:rPr>
          <w:rFonts w:ascii="Arial" w:hAnsi="Arial" w:cs="Arial"/>
          <w:b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08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DOS EQUIPAMENTOS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563ED2" w:rsidRDefault="00B1176B" w:rsidP="00B1176B">
      <w:pPr>
        <w:jc w:val="both"/>
        <w:rPr>
          <w:rFonts w:ascii="Arial" w:hAnsi="Arial" w:cs="Arial"/>
          <w:sz w:val="22"/>
          <w:szCs w:val="22"/>
        </w:rPr>
      </w:pPr>
    </w:p>
    <w:p w:rsidR="00B1176B" w:rsidRPr="00563ED2" w:rsidRDefault="00805ACD" w:rsidP="00B1176B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63ED2">
        <w:rPr>
          <w:rFonts w:ascii="Arial" w:hAnsi="Arial" w:cs="Arial"/>
          <w:b/>
          <w:sz w:val="22"/>
          <w:szCs w:val="22"/>
        </w:rPr>
        <w:t>09</w:t>
      </w:r>
      <w:r w:rsidR="00B1176B" w:rsidRPr="00563ED2">
        <w:rPr>
          <w:rFonts w:ascii="Arial" w:hAnsi="Arial" w:cs="Arial"/>
          <w:b/>
          <w:sz w:val="22"/>
          <w:szCs w:val="22"/>
        </w:rPr>
        <w:t xml:space="preserve"> – </w:t>
      </w:r>
      <w:r w:rsidR="00AE34C4" w:rsidRPr="00563ED2">
        <w:rPr>
          <w:rFonts w:ascii="Arial" w:hAnsi="Arial" w:cs="Arial"/>
          <w:b/>
          <w:sz w:val="22"/>
          <w:szCs w:val="22"/>
        </w:rPr>
        <w:t>PRAZO</w:t>
      </w:r>
      <w:proofErr w:type="gramEnd"/>
      <w:r w:rsidR="00AE34C4" w:rsidRPr="00563ED2">
        <w:rPr>
          <w:rFonts w:ascii="Arial" w:hAnsi="Arial" w:cs="Arial"/>
          <w:b/>
          <w:sz w:val="22"/>
          <w:szCs w:val="22"/>
        </w:rPr>
        <w:t xml:space="preserve"> DE VIGÊNCIA</w:t>
      </w:r>
    </w:p>
    <w:p w:rsidR="00AE34C4" w:rsidRPr="00563ED2" w:rsidRDefault="002C5563" w:rsidP="00AE34C4">
      <w:pPr>
        <w:tabs>
          <w:tab w:val="left" w:pos="72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O contrato será de </w:t>
      </w:r>
      <w:r w:rsidR="002063A2">
        <w:rPr>
          <w:rFonts w:ascii="Arial" w:hAnsi="Arial" w:cs="Arial"/>
          <w:sz w:val="22"/>
          <w:szCs w:val="22"/>
        </w:rPr>
        <w:t>08</w:t>
      </w:r>
      <w:r w:rsidRPr="00563ED2">
        <w:rPr>
          <w:rFonts w:ascii="Arial" w:hAnsi="Arial" w:cs="Arial"/>
          <w:sz w:val="22"/>
          <w:szCs w:val="22"/>
        </w:rPr>
        <w:t xml:space="preserve"> (</w:t>
      </w:r>
      <w:r w:rsidR="002063A2">
        <w:rPr>
          <w:rFonts w:ascii="Arial" w:hAnsi="Arial" w:cs="Arial"/>
          <w:sz w:val="22"/>
          <w:szCs w:val="22"/>
        </w:rPr>
        <w:t>oito</w:t>
      </w:r>
      <w:r w:rsidRPr="00563ED2">
        <w:rPr>
          <w:rFonts w:ascii="Arial" w:hAnsi="Arial" w:cs="Arial"/>
          <w:sz w:val="22"/>
          <w:szCs w:val="22"/>
        </w:rPr>
        <w:t>) meses a contar da assinatura do contrato, em conformidade com a Lei 8.666/93 e suas alterações.</w:t>
      </w:r>
    </w:p>
    <w:p w:rsidR="00AE34C4" w:rsidRPr="00563ED2" w:rsidRDefault="00AE34C4" w:rsidP="00B1176B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563ED2" w:rsidRDefault="00805AC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10 –</w:t>
      </w:r>
      <w:r w:rsidR="009F53CE" w:rsidRPr="00563ED2">
        <w:rPr>
          <w:rFonts w:ascii="Arial" w:hAnsi="Arial" w:cs="Arial"/>
          <w:b/>
          <w:sz w:val="22"/>
          <w:szCs w:val="22"/>
        </w:rPr>
        <w:t xml:space="preserve"> </w:t>
      </w:r>
      <w:r w:rsidR="00196BC3" w:rsidRPr="00563ED2">
        <w:rPr>
          <w:rFonts w:ascii="Arial" w:hAnsi="Arial" w:cs="Arial"/>
          <w:b/>
          <w:sz w:val="22"/>
          <w:szCs w:val="22"/>
        </w:rPr>
        <w:t>REQUISITOS</w:t>
      </w: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196BC3" w:rsidRPr="00563ED2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Pr="00563ED2" w:rsidRDefault="00196BC3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563ED2">
        <w:rPr>
          <w:rFonts w:ascii="Arial" w:hAnsi="Arial" w:cs="Arial"/>
          <w:sz w:val="22"/>
          <w:szCs w:val="22"/>
        </w:rPr>
        <w:t>o Permanente de Licitação (CPL)</w:t>
      </w:r>
      <w:r w:rsidR="00FA6201" w:rsidRPr="00563ED2">
        <w:rPr>
          <w:rFonts w:ascii="Arial" w:hAnsi="Arial" w:cs="Arial"/>
          <w:sz w:val="22"/>
          <w:szCs w:val="22"/>
        </w:rPr>
        <w:t>.</w:t>
      </w:r>
    </w:p>
    <w:p w:rsidR="000E587E" w:rsidRPr="00563ED2" w:rsidRDefault="000E587E" w:rsidP="00576495">
      <w:pPr>
        <w:pStyle w:val="PargrafodaLista"/>
        <w:ind w:left="0"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7B73D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1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DOS DOCUMENTOS DE HABILITAÇÃO</w:t>
      </w:r>
    </w:p>
    <w:p w:rsidR="006F5D55" w:rsidRPr="00563ED2" w:rsidRDefault="0057649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Pr="00563ED2">
        <w:rPr>
          <w:rFonts w:ascii="Arial" w:hAnsi="Arial" w:cs="Arial"/>
          <w:sz w:val="22"/>
          <w:szCs w:val="22"/>
        </w:rPr>
        <w:t xml:space="preserve">.1 </w:t>
      </w:r>
      <w:r w:rsidR="006F5D55" w:rsidRPr="00563ED2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INSS - CND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7371D4" w:rsidRPr="00563ED2" w:rsidRDefault="007371D4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1</w:t>
      </w:r>
      <w:r w:rsidR="0062596F" w:rsidRPr="00563ED2">
        <w:rPr>
          <w:rFonts w:ascii="Arial" w:hAnsi="Arial" w:cs="Arial"/>
          <w:sz w:val="22"/>
          <w:szCs w:val="22"/>
        </w:rPr>
        <w:t>.2</w:t>
      </w:r>
      <w:r w:rsidR="006F5D55" w:rsidRPr="00563ED2">
        <w:rPr>
          <w:rFonts w:ascii="Arial" w:hAnsi="Arial" w:cs="Arial"/>
          <w:sz w:val="22"/>
          <w:szCs w:val="22"/>
        </w:rPr>
        <w:t xml:space="preserve"> -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563ED2" w:rsidRDefault="00922559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2</w:t>
      </w:r>
      <w:r w:rsidR="006F5D55" w:rsidRPr="00563ED2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563ED2" w:rsidRDefault="00662A48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1</w:t>
      </w:r>
      <w:r w:rsidR="00805ACD" w:rsidRPr="00563ED2">
        <w:rPr>
          <w:rFonts w:ascii="Arial" w:hAnsi="Arial" w:cs="Arial"/>
          <w:sz w:val="22"/>
          <w:szCs w:val="22"/>
        </w:rPr>
        <w:t>2</w:t>
      </w:r>
      <w:r w:rsidR="006F5D55" w:rsidRPr="00563ED2">
        <w:rPr>
          <w:rFonts w:ascii="Arial" w:hAnsi="Arial" w:cs="Arial"/>
          <w:sz w:val="22"/>
          <w:szCs w:val="22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563ED2">
        <w:rPr>
          <w:rFonts w:ascii="Arial" w:hAnsi="Arial" w:cs="Arial"/>
          <w:sz w:val="22"/>
          <w:szCs w:val="22"/>
        </w:rPr>
        <w:t>indicados</w:t>
      </w:r>
      <w:proofErr w:type="gramEnd"/>
      <w:r w:rsidR="006F5D55" w:rsidRPr="00563ED2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563ED2" w:rsidRDefault="00B21CC3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563ED2">
        <w:rPr>
          <w:rFonts w:ascii="Arial" w:hAnsi="Arial" w:cs="Arial"/>
          <w:b/>
          <w:sz w:val="22"/>
          <w:szCs w:val="22"/>
        </w:rPr>
        <w:t>00</w:t>
      </w:r>
      <w:r w:rsidR="002E262D" w:rsidRPr="00563ED2">
        <w:rPr>
          <w:rFonts w:ascii="Arial" w:hAnsi="Arial" w:cs="Arial"/>
          <w:b/>
          <w:sz w:val="22"/>
          <w:szCs w:val="22"/>
        </w:rPr>
        <w:t>0</w:t>
      </w:r>
      <w:r w:rsidRPr="00563ED2">
        <w:rPr>
          <w:rFonts w:ascii="Arial" w:hAnsi="Arial" w:cs="Arial"/>
          <w:b/>
          <w:sz w:val="22"/>
          <w:szCs w:val="22"/>
        </w:rPr>
        <w:t>/201</w:t>
      </w:r>
      <w:r w:rsidR="0050766C" w:rsidRPr="00563ED2">
        <w:rPr>
          <w:rFonts w:ascii="Arial" w:hAnsi="Arial" w:cs="Arial"/>
          <w:b/>
          <w:sz w:val="22"/>
          <w:szCs w:val="22"/>
        </w:rPr>
        <w:t>6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ENVELOPE “PROPOSTA DE PREÇOS”</w:t>
      </w:r>
    </w:p>
    <w:p w:rsidR="006F5D55" w:rsidRPr="00563ED2" w:rsidRDefault="006F5D5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563ED2" w:rsidRDefault="00062DF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563ED2" w:rsidRDefault="00A07481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1</w:t>
      </w:r>
      <w:r w:rsidR="00805ACD" w:rsidRPr="00563ED2">
        <w:rPr>
          <w:rFonts w:ascii="Arial" w:hAnsi="Arial" w:cs="Arial"/>
          <w:b/>
          <w:sz w:val="22"/>
          <w:szCs w:val="22"/>
        </w:rPr>
        <w:t>3</w:t>
      </w:r>
      <w:r w:rsidR="00662A48" w:rsidRPr="00563ED2">
        <w:rPr>
          <w:rFonts w:ascii="Arial" w:hAnsi="Arial" w:cs="Arial"/>
          <w:b/>
          <w:sz w:val="22"/>
          <w:szCs w:val="22"/>
        </w:rPr>
        <w:t xml:space="preserve"> </w:t>
      </w:r>
      <w:r w:rsidR="006F5D55" w:rsidRPr="00563ED2">
        <w:rPr>
          <w:rFonts w:ascii="Arial" w:hAnsi="Arial" w:cs="Arial"/>
          <w:b/>
          <w:sz w:val="22"/>
          <w:szCs w:val="22"/>
        </w:rPr>
        <w:t>- DISPOSIÇÕES GERAIS</w:t>
      </w:r>
    </w:p>
    <w:p w:rsidR="006F5D55" w:rsidRPr="00563ED2" w:rsidRDefault="007C472A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A contratada deverá indicar pessoa para o acompanhamento da entrega das peças e materiais com poderes para dirimir eventuais dúvidas, solucionar questões não previstas no contrato e apresentar soluções práticas para qualquer problema envolvendo o objeto deste projeto básico.</w:t>
      </w:r>
    </w:p>
    <w:p w:rsidR="00DB3625" w:rsidRPr="00563ED2" w:rsidRDefault="00DB3625" w:rsidP="00D373B0">
      <w:pPr>
        <w:rPr>
          <w:rFonts w:ascii="Arial" w:hAnsi="Arial" w:cs="Arial"/>
          <w:sz w:val="22"/>
          <w:szCs w:val="22"/>
        </w:rPr>
      </w:pPr>
    </w:p>
    <w:p w:rsidR="006F5D55" w:rsidRPr="00563ED2" w:rsidRDefault="006F5D55" w:rsidP="007765DE">
      <w:pPr>
        <w:contextualSpacing/>
        <w:jc w:val="right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 xml:space="preserve">Rolim de Moura - RO, </w:t>
      </w:r>
      <w:r w:rsidR="00500273">
        <w:rPr>
          <w:rFonts w:ascii="Arial" w:hAnsi="Arial" w:cs="Arial"/>
          <w:sz w:val="22"/>
          <w:szCs w:val="22"/>
        </w:rPr>
        <w:t xml:space="preserve">13 de abril </w:t>
      </w:r>
      <w:bookmarkStart w:id="0" w:name="_GoBack"/>
      <w:bookmarkEnd w:id="0"/>
      <w:r w:rsidR="00983E09" w:rsidRPr="00563ED2">
        <w:rPr>
          <w:rFonts w:ascii="Arial" w:hAnsi="Arial" w:cs="Arial"/>
          <w:sz w:val="22"/>
          <w:szCs w:val="22"/>
        </w:rPr>
        <w:t>de 201</w:t>
      </w:r>
      <w:r w:rsidR="007B73D8" w:rsidRPr="00563ED2">
        <w:rPr>
          <w:rFonts w:ascii="Arial" w:hAnsi="Arial" w:cs="Arial"/>
          <w:sz w:val="22"/>
          <w:szCs w:val="22"/>
        </w:rPr>
        <w:t>6</w:t>
      </w:r>
      <w:r w:rsidR="00D373B0" w:rsidRPr="00563ED2">
        <w:rPr>
          <w:rFonts w:ascii="Arial" w:hAnsi="Arial" w:cs="Arial"/>
          <w:sz w:val="22"/>
          <w:szCs w:val="22"/>
        </w:rPr>
        <w:t>.</w:t>
      </w:r>
    </w:p>
    <w:p w:rsidR="00662A48" w:rsidRPr="00563ED2" w:rsidRDefault="00662A48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563ED2" w:rsidRDefault="003B275F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563ED2" w:rsidRDefault="002E262D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563ED2" w:rsidRDefault="00DB3625" w:rsidP="00576495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563ED2" w:rsidRDefault="006F5D55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__________</w:t>
      </w:r>
      <w:r w:rsidR="00FC0CBD" w:rsidRPr="00563ED2">
        <w:rPr>
          <w:rFonts w:ascii="Arial" w:hAnsi="Arial" w:cs="Arial"/>
          <w:sz w:val="22"/>
          <w:szCs w:val="22"/>
        </w:rPr>
        <w:t>___</w:t>
      </w:r>
      <w:r w:rsidRPr="00563ED2">
        <w:rPr>
          <w:rFonts w:ascii="Arial" w:hAnsi="Arial" w:cs="Arial"/>
          <w:sz w:val="22"/>
          <w:szCs w:val="22"/>
        </w:rPr>
        <w:t>____________________________</w:t>
      </w:r>
    </w:p>
    <w:p w:rsidR="006F12FA" w:rsidRPr="00563ED2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Pr="00563ED2" w:rsidRDefault="00FC0CB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Vice-</w:t>
      </w:r>
      <w:r w:rsidR="00D373B0" w:rsidRPr="00563ED2">
        <w:rPr>
          <w:rFonts w:ascii="Arial" w:hAnsi="Arial" w:cs="Arial"/>
          <w:sz w:val="22"/>
          <w:szCs w:val="22"/>
        </w:rPr>
        <w:t>Presidente da Comissão Permanente de Licitação</w:t>
      </w:r>
    </w:p>
    <w:p w:rsidR="002E262D" w:rsidRPr="00563ED2" w:rsidRDefault="002E262D" w:rsidP="007765DE">
      <w:pPr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Portaria nº 611/2015</w:t>
      </w:r>
    </w:p>
    <w:p w:rsidR="00615D5F" w:rsidRPr="00563ED2" w:rsidRDefault="00615D5F" w:rsidP="007765D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563ED2" w:rsidRDefault="00615D5F" w:rsidP="00615D5F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563ED2" w:rsidRDefault="007D4F59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563ED2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563ED2" w:rsidRDefault="003C720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563ED2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563ED2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563ED2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563ED2" w:rsidRDefault="002C56F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563ED2" w:rsidRDefault="00FC0CBD" w:rsidP="007765D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563ED2">
        <w:rPr>
          <w:rFonts w:ascii="Arial" w:hAnsi="Arial" w:cs="Arial"/>
          <w:b/>
          <w:sz w:val="22"/>
          <w:szCs w:val="22"/>
        </w:rPr>
        <w:t xml:space="preserve"> </w:t>
      </w:r>
      <w:r w:rsidR="002017AC" w:rsidRPr="00563ED2">
        <w:rPr>
          <w:rFonts w:ascii="Arial" w:hAnsi="Arial" w:cs="Arial"/>
          <w:b/>
          <w:sz w:val="22"/>
          <w:szCs w:val="22"/>
        </w:rPr>
        <w:t>A</w:t>
      </w:r>
      <w:r w:rsidR="006F5D55" w:rsidRPr="00563ED2">
        <w:rPr>
          <w:rFonts w:ascii="Arial" w:hAnsi="Arial" w:cs="Arial"/>
          <w:b/>
          <w:sz w:val="22"/>
          <w:szCs w:val="22"/>
        </w:rPr>
        <w:t>NEXO I</w:t>
      </w:r>
      <w:r w:rsidR="00A54B71" w:rsidRPr="00563ED2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563ED2" w:rsidRDefault="00893F3D" w:rsidP="007765D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DESCRIÇÃO DOS ITENS</w:t>
      </w:r>
    </w:p>
    <w:p w:rsidR="00615D5F" w:rsidRPr="00563ED2" w:rsidRDefault="00615D5F" w:rsidP="00615D5F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253"/>
        <w:gridCol w:w="709"/>
        <w:gridCol w:w="993"/>
        <w:gridCol w:w="1275"/>
        <w:gridCol w:w="1343"/>
      </w:tblGrid>
      <w:tr w:rsidR="00EC2D43" w:rsidRPr="00563ED2" w:rsidTr="009A43F7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Kit-relação, aço 1.045,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 ES ano/modelo 2011 e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2012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Kit-relação, aço 1.045, CG Titan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Kit-relação, aço 1.045, Honda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Bateria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amp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blindada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Vela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125/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150/CG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Titan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Capa para banco da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Capa para banco da Honda CG Titan 150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Capa para banco da Honda BROS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Filtro de ar para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 ES ano/modelo 2011e 2012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3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ar para Honda CG Titan 150 ano/modelo 2004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ar para Honda BROS 150 ano/modelo 2005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freio traseiro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 ES ano/modelo 2011 e 2012,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de freio dianteiro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 ES ano/modelo 2011 e 2012,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de freio traseiro Honda CG Titan 150 ano/modelo 2004,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de freio dianteiro Honda CG Titan 150 ano/modelo 2004,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de freio traseiro Honda BROS 150 ano/modelo 2005,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de freio dianteiro Honda BROS 150 ano/modelo 2005,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Lâmpada de pisca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125/CG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Titan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 e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Carburador completo Honda CG Titan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 ano</w:t>
            </w: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2004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caixa de direção BIZ 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caixa de direção CG Titan 150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Rolamento caixa de direção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Par retrovisor para Honda CG Titan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bucha balança, Honda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25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bucha balança, Honda CG Titan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Cilindro bengala CG Titan 150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Retentor cilindro de bengala CG Titan 150, ano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2004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Cilindro bengala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ano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2005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Retentor cilindro de bengala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ano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2005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8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Amortecedor traseiro, Honda CG Titan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Amortecedor traseiro, Honda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cilindro/pistão e anéis, Honda CG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Titan150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EC2D43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Retentor de válvula, Honda CG Titan150,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Biela Honda CG Titan150,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Biela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Biela Honda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bucha balança KASISNKI CRZ 150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origingal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Cilindro Bengala KASISNKI CRZ 150 original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3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Retentor cilindro de bengala KASISNKI CRZ 150 original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Amortecedor Traseiro KASISNKI CRZ 150 original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EC2D43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3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Kit cilindro/pistão e anéis KASISNKI CRZ 150 original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Retentor de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Valvula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KASISNKI CRZ 150 original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Biela KASISNKI CRZ 150 original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Kit relação aço KASISNKI CRZ 150 original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Bateria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amperes blindada KASISNKI CRZ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Filtro de ar KASISNKI CRZ 150 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sapata</w:t>
            </w: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freio traseiro KASISNKI CRZ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sapata</w:t>
            </w: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freio dianteiro KASISNKI CRZ 150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Lâmpada de pisca KASISNKI CRZ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6B5F" w:rsidRPr="00563ED2" w:rsidRDefault="00F46B5F" w:rsidP="00EC2D43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caixa de direção KASISNKI CRZ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46B5F" w:rsidRPr="00563ED2" w:rsidRDefault="00F46B5F" w:rsidP="00F46B5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2D43" w:rsidRPr="00563ED2" w:rsidTr="009A43F7">
        <w:trPr>
          <w:trHeight w:val="7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B5F" w:rsidRPr="00563ED2" w:rsidRDefault="00F46B5F" w:rsidP="00F46B5F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5524AA" w:rsidRPr="00563ED2" w:rsidRDefault="005524AA" w:rsidP="00576495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563ED2" w:rsidRDefault="006F5D55" w:rsidP="00576495">
      <w:pPr>
        <w:contextualSpacing/>
        <w:jc w:val="both"/>
        <w:rPr>
          <w:rFonts w:ascii="Arial" w:hAnsi="Arial" w:cs="Arial"/>
          <w:sz w:val="22"/>
          <w:szCs w:val="22"/>
        </w:rPr>
      </w:pPr>
      <w:r w:rsidRPr="00563ED2">
        <w:rPr>
          <w:rFonts w:ascii="Arial" w:hAnsi="Arial" w:cs="Arial"/>
          <w:sz w:val="22"/>
          <w:szCs w:val="22"/>
        </w:rPr>
        <w:t>VALOR TOTAL</w:t>
      </w:r>
      <w:proofErr w:type="gramStart"/>
      <w:r w:rsidRPr="00563ED2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563ED2">
        <w:rPr>
          <w:rFonts w:ascii="Arial" w:hAnsi="Arial" w:cs="Arial"/>
          <w:sz w:val="22"/>
          <w:szCs w:val="22"/>
        </w:rPr>
        <w:t>R$ ___</w:t>
      </w:r>
      <w:r w:rsidR="005F4990" w:rsidRPr="00563ED2">
        <w:rPr>
          <w:rFonts w:ascii="Arial" w:hAnsi="Arial" w:cs="Arial"/>
          <w:sz w:val="22"/>
          <w:szCs w:val="22"/>
        </w:rPr>
        <w:t>_____________________________</w:t>
      </w:r>
      <w:r w:rsidRPr="00563ED2">
        <w:rPr>
          <w:rFonts w:ascii="Arial" w:hAnsi="Arial" w:cs="Arial"/>
          <w:sz w:val="22"/>
          <w:szCs w:val="22"/>
        </w:rPr>
        <w:t>___________________</w:t>
      </w:r>
    </w:p>
    <w:p w:rsidR="00DB634F" w:rsidRPr="00563ED2" w:rsidRDefault="00DB634F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15392" w:rsidRPr="00563ED2" w:rsidRDefault="00415392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662A48" w:rsidRPr="00563ED2" w:rsidRDefault="00662A48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563ED2" w:rsidRDefault="00BE607B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63ED2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694650" w:rsidRPr="00563ED2" w:rsidRDefault="00694650" w:rsidP="007765D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253"/>
        <w:gridCol w:w="709"/>
        <w:gridCol w:w="993"/>
        <w:gridCol w:w="1275"/>
        <w:gridCol w:w="1343"/>
      </w:tblGrid>
      <w:tr w:rsidR="009A43F7" w:rsidRPr="00563ED2" w:rsidTr="002063A2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ESPECIFICAÇÃO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UNID.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V. TOTAL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Kit-relação, aço 1.045,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 ES ano/modelo 2011 e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2012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R$ 46,00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R$ 276,00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Kit-relação, aço 1.045, CG Titan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R$ 46,00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R$ 184,00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Kit-relação, aço 1.045, Honda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R$ 61,00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R$ 122,00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Bateria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amp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, blindada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R$ 71,00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R$ 355,00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Vela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125/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150/CG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Titan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R$ 20,50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R$ 102,50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Capa para banco da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R$ 16,50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R$ 49,50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7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Capa para banco da Honda CG Titan 150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R$ 16,77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R$ 50,30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8</w:t>
            </w:r>
            <w:proofErr w:type="gramEnd"/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Capa para banco da Honda BROS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R$ 16,57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R$ 33,13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9</w:t>
            </w:r>
            <w:proofErr w:type="gramEnd"/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Filtro de ar para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 ES ano/modelo 2011e 2012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R$ 20,73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R$ 82,93 </w:t>
            </w:r>
          </w:p>
        </w:tc>
      </w:tr>
      <w:tr w:rsidR="009A43F7" w:rsidRPr="00563ED2" w:rsidTr="002063A2">
        <w:trPr>
          <w:trHeight w:val="3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ar para Honda CG Titan 150 ano/modelo 2004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R$ 20,43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R$ 61,30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Filtro de ar para Honda BROS 150 ano/modelo 2005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R$ 20,83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R$ 41,67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freio traseiro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 ES ano/modelo 2011 e 2012,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R$ 18,50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R$ 92,50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de freio dianteiro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 ES ano/modelo 2011 e 2012,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R$ 18,83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R$ 113,00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de freio traseiro Honda CG Titan 150 ano/modelo 2004,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R$ 18,83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R$ 56,50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de freio dianteiro Honda CG Titan 150 ano/modelo 2004,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R$ 18,83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R$ 56,50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16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de freio traseiro Honda BROS 150 ano/modelo 2005,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R$ 18,83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R$ 37,67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17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sapata de freio dianteiro Honda BROS 150 ano/modelo 2005, 1º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linha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R$ 27,83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R$ 55,67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Lâmpada de pisca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125/CG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Titan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 e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R$ 1,20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R$ 7,20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Carburador completo Honda CG Titan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 ano</w:t>
            </w: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2004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R$ 81,00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R$ 162,00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caixa de direção BIZ 125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R$ 30,43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R$ 152,17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21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caixa de direção CG Titan 150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R$ 30,43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R$ 91,30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22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Rolamento caixa de direção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R$ 41,00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R$ 82,00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23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Par retrovisor para Honda CG Titan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6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R$ 20,50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R$ 123,00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bucha balança, Honda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R$ 41,00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R$ 82,00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lastRenderedPageBreak/>
              <w:t>25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bucha balança, Honda CG Titan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150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R$ 29,67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R$ 118,67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Cilindro bengala CG Titan 150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R$ 41,00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R$ 164,00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27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Retentor cilindro de bengala CG Titan 150, ano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2004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R$ 20,50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R$ 82,00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Cilindro bengala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ano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2005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R$ 63,00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R$ 189,00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Retentor cilindro de bengala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ano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2005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R$ 21,00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R$ 63,00 </w:t>
            </w:r>
          </w:p>
        </w:tc>
      </w:tr>
      <w:tr w:rsidR="009A43F7" w:rsidRPr="00563ED2" w:rsidTr="002063A2">
        <w:trPr>
          <w:trHeight w:val="87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Amortecedor traseiro, Honda CG Titan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R$ 100,67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R$ 402,67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31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Amortecedor traseiro, Honda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R$ 253,67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R$ 507,33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32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cilindro/pistão e anéis, Honda CG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Titan150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R$ 181,50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R$ 544,50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33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Retentor de válvula, Honda CG Titan150,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R$ 9,50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R$ 38,00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34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Biela Honda CG Titan150,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R$ 91,67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R$ 275,00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35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Biela Honda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Biz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125,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R$ 93,67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R$ 468,33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36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Biela Honda NXR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Bros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150,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original</w:t>
            </w:r>
            <w:proofErr w:type="gramEnd"/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R$ 74,00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R$ 148,00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37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bucha balança KASISNKI CRZ 150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origingal</w:t>
            </w:r>
            <w:proofErr w:type="spellEnd"/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R$ 26,00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R$ 104,00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38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Cilindro Bengala KASISNKI CRZ 150 original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R$ 43,00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R$ 172,00 </w:t>
            </w:r>
          </w:p>
        </w:tc>
      </w:tr>
      <w:tr w:rsidR="009A43F7" w:rsidRPr="00563ED2" w:rsidTr="002063A2">
        <w:trPr>
          <w:trHeight w:val="3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39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Retentor cilindro de bengala KASISNKI CRZ 150 original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R$ 23,00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R$ 69,00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Amortecedor Traseiro KASISNKI CRZ 150 original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R$ 100,00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R$ 200,00 </w:t>
            </w:r>
          </w:p>
        </w:tc>
      </w:tr>
      <w:tr w:rsidR="009A43F7" w:rsidRPr="00563ED2" w:rsidTr="002063A2">
        <w:trPr>
          <w:trHeight w:val="33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41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Kit cilindro/pistão e anéis KASISNKI CRZ 150 original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R$ 86,00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R$ 258,00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42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Retentor de </w:t>
            </w:r>
            <w:proofErr w:type="spell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Valvula</w:t>
            </w:r>
            <w:proofErr w:type="spell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KASISNKI CRZ 150 original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R$ 12,00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R$ 48,00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43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Biela KASISNKI CRZ 150 original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R$ 94,50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R$ 283,50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44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Kit relação aço KASISNKI CRZ 150 original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R$ 81,67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R$ 163,33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Bateria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amperes blindada KASISNKI CRZ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R$ 92,33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R$ 461,67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46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Filtro de ar KASISNKI CRZ 150 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R$ 30,83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R$ 123,33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47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sapata</w:t>
            </w: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freio traseiro KASISNKI CRZ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R$ 30,83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R$ 92,50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48</w:t>
            </w: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Kit </w:t>
            </w: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sapata</w:t>
            </w:r>
            <w:proofErr w:type="gramEnd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freio dianteiro KASISNKI CRZ 150</w:t>
            </w:r>
          </w:p>
        </w:tc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3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R$ 33,00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R$ 99,00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49</w:t>
            </w:r>
          </w:p>
        </w:tc>
        <w:tc>
          <w:tcPr>
            <w:tcW w:w="2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Lâmpada de pisca KASISNKI CRZ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4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R$ 3,83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R$ 15,33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2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Rolamento caixa de direção KASISNKI CRZ 150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UND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>2</w:t>
            </w:r>
            <w:proofErr w:type="gramEnd"/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R$ 44,00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43F7" w:rsidRPr="00563ED2" w:rsidRDefault="009A43F7" w:rsidP="002063A2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  <w:t xml:space="preserve"> R$ 88,00 </w:t>
            </w:r>
          </w:p>
        </w:tc>
      </w:tr>
      <w:tr w:rsidR="009A43F7" w:rsidRPr="00563ED2" w:rsidTr="002063A2">
        <w:trPr>
          <w:trHeight w:val="7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F7" w:rsidRPr="00563ED2" w:rsidRDefault="009A43F7" w:rsidP="002063A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F7" w:rsidRPr="00563ED2" w:rsidRDefault="009A43F7" w:rsidP="002063A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F7" w:rsidRPr="00563ED2" w:rsidRDefault="009A43F7" w:rsidP="002063A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3F7" w:rsidRPr="00563ED2" w:rsidRDefault="009A43F7" w:rsidP="002063A2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F7" w:rsidRPr="00563ED2" w:rsidRDefault="009A43F7" w:rsidP="002063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3F7" w:rsidRPr="00563ED2" w:rsidRDefault="009A43F7" w:rsidP="002063A2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63ED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R$ 7.648,00 </w:t>
            </w:r>
          </w:p>
        </w:tc>
      </w:tr>
    </w:tbl>
    <w:p w:rsidR="00F53C59" w:rsidRPr="00563ED2" w:rsidRDefault="00F53C59" w:rsidP="0057649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563ED2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A2" w:rsidRDefault="002063A2" w:rsidP="00662A48">
      <w:r>
        <w:separator/>
      </w:r>
    </w:p>
  </w:endnote>
  <w:endnote w:type="continuationSeparator" w:id="0">
    <w:p w:rsidR="002063A2" w:rsidRDefault="002063A2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A2" w:rsidRPr="009B642C" w:rsidRDefault="002063A2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2063A2" w:rsidRPr="009B642C" w:rsidRDefault="002063A2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2063A2" w:rsidRPr="009B642C" w:rsidRDefault="002063A2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A2" w:rsidRDefault="002063A2" w:rsidP="00662A48">
      <w:r>
        <w:separator/>
      </w:r>
    </w:p>
  </w:footnote>
  <w:footnote w:type="continuationSeparator" w:id="0">
    <w:p w:rsidR="002063A2" w:rsidRDefault="002063A2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A2" w:rsidRPr="009B642C" w:rsidRDefault="00D76EAF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15362" type="#_x0000_t202" style="position:absolute;left:0;text-align:left;margin-left:370.9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wqAj&#10;Mt8AAAAJAQAADwAAAAAAAAAAAAAAAAASBQAAZHJzL2Rvd25yZXYueG1sUEsFBgAAAAAEAAQA8wAA&#10;AB4GAAAAAA==&#10;" filled="f" stroked="f">
          <v:textbox style="mso-fit-shape-to-text:t">
            <w:txbxContent>
              <w:p w:rsidR="00250CFF" w:rsidRPr="009B642C" w:rsidRDefault="00250CFF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103/2016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15361" type="#_x0000_t202" style="position:absolute;left:0;text-align:left;margin-left:342.65pt;margin-top:40.6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pKfvAIAAMY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" filled="f" stroked="f">
          <v:textbox style="mso-fit-shape-to-text:t">
            <w:txbxContent>
              <w:p w:rsidR="002063A2" w:rsidRPr="009B642C" w:rsidRDefault="002063A2" w:rsidP="00481258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Sandra Rosa</w:t>
                </w:r>
              </w:p>
            </w:txbxContent>
          </v:textbox>
        </v:shape>
      </w:pict>
    </w:r>
    <w:r w:rsidR="002063A2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2063A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63A2">
      <w:rPr>
        <w:rFonts w:ascii="Arial" w:hAnsi="Arial" w:cs="Arial"/>
        <w:b/>
        <w:bCs/>
        <w:sz w:val="20"/>
        <w:szCs w:val="20"/>
      </w:rPr>
      <w:t xml:space="preserve">                   </w:t>
    </w:r>
    <w:r w:rsidR="002063A2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63A2" w:rsidRPr="009B642C" w:rsidRDefault="002063A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2063A2" w:rsidRPr="009B642C" w:rsidRDefault="002063A2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2063A2" w:rsidRPr="009B642C" w:rsidRDefault="002063A2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2063A2" w:rsidRPr="009B642C" w:rsidRDefault="002063A2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4"/>
    <o:shapelayout v:ext="edit">
      <o:idmap v:ext="edit" data="15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25D50"/>
    <w:rsid w:val="00033F0F"/>
    <w:rsid w:val="00035B5C"/>
    <w:rsid w:val="00043234"/>
    <w:rsid w:val="00043FD0"/>
    <w:rsid w:val="00062DF8"/>
    <w:rsid w:val="00082238"/>
    <w:rsid w:val="000906D3"/>
    <w:rsid w:val="000A3A26"/>
    <w:rsid w:val="000B12E8"/>
    <w:rsid w:val="000C061A"/>
    <w:rsid w:val="000D2C04"/>
    <w:rsid w:val="000E04F3"/>
    <w:rsid w:val="000E1414"/>
    <w:rsid w:val="000E2225"/>
    <w:rsid w:val="000E587E"/>
    <w:rsid w:val="00117B3C"/>
    <w:rsid w:val="00123B48"/>
    <w:rsid w:val="00136237"/>
    <w:rsid w:val="0014113A"/>
    <w:rsid w:val="001422C4"/>
    <w:rsid w:val="0015599A"/>
    <w:rsid w:val="00163C90"/>
    <w:rsid w:val="0016533B"/>
    <w:rsid w:val="00180B25"/>
    <w:rsid w:val="001947CC"/>
    <w:rsid w:val="00196BC3"/>
    <w:rsid w:val="001A2472"/>
    <w:rsid w:val="001A4ACC"/>
    <w:rsid w:val="001B019D"/>
    <w:rsid w:val="001C1987"/>
    <w:rsid w:val="001C3F82"/>
    <w:rsid w:val="001C5529"/>
    <w:rsid w:val="001D7EEF"/>
    <w:rsid w:val="001E4FAB"/>
    <w:rsid w:val="001F0BD1"/>
    <w:rsid w:val="001F53A6"/>
    <w:rsid w:val="002017AC"/>
    <w:rsid w:val="00205858"/>
    <w:rsid w:val="002063A2"/>
    <w:rsid w:val="0020698B"/>
    <w:rsid w:val="0021703A"/>
    <w:rsid w:val="00242EB6"/>
    <w:rsid w:val="00250CFF"/>
    <w:rsid w:val="00251013"/>
    <w:rsid w:val="00254DA2"/>
    <w:rsid w:val="0025642E"/>
    <w:rsid w:val="002838E5"/>
    <w:rsid w:val="00284210"/>
    <w:rsid w:val="002A3307"/>
    <w:rsid w:val="002B044F"/>
    <w:rsid w:val="002B0A39"/>
    <w:rsid w:val="002B5D5E"/>
    <w:rsid w:val="002C3527"/>
    <w:rsid w:val="002C5563"/>
    <w:rsid w:val="002C56FD"/>
    <w:rsid w:val="002E262D"/>
    <w:rsid w:val="002E5477"/>
    <w:rsid w:val="002F77E4"/>
    <w:rsid w:val="00301CFD"/>
    <w:rsid w:val="00306C5D"/>
    <w:rsid w:val="00307B79"/>
    <w:rsid w:val="00311F0A"/>
    <w:rsid w:val="00320076"/>
    <w:rsid w:val="00324EE0"/>
    <w:rsid w:val="003271FE"/>
    <w:rsid w:val="00331601"/>
    <w:rsid w:val="003520ED"/>
    <w:rsid w:val="00370393"/>
    <w:rsid w:val="00370C73"/>
    <w:rsid w:val="00371ED0"/>
    <w:rsid w:val="00375C33"/>
    <w:rsid w:val="00392F28"/>
    <w:rsid w:val="00393A83"/>
    <w:rsid w:val="003965F8"/>
    <w:rsid w:val="003969EC"/>
    <w:rsid w:val="003A78B3"/>
    <w:rsid w:val="003B275F"/>
    <w:rsid w:val="003B3F7A"/>
    <w:rsid w:val="003B43D1"/>
    <w:rsid w:val="003C47F2"/>
    <w:rsid w:val="003C51CC"/>
    <w:rsid w:val="003C720D"/>
    <w:rsid w:val="003E4555"/>
    <w:rsid w:val="00415392"/>
    <w:rsid w:val="00422538"/>
    <w:rsid w:val="00432D1C"/>
    <w:rsid w:val="00454A37"/>
    <w:rsid w:val="00454B7E"/>
    <w:rsid w:val="004672A7"/>
    <w:rsid w:val="00481258"/>
    <w:rsid w:val="00486632"/>
    <w:rsid w:val="00490476"/>
    <w:rsid w:val="004A1C8A"/>
    <w:rsid w:val="004B7CAF"/>
    <w:rsid w:val="004C0E16"/>
    <w:rsid w:val="004C0F1C"/>
    <w:rsid w:val="004C5139"/>
    <w:rsid w:val="004C6954"/>
    <w:rsid w:val="004E6B81"/>
    <w:rsid w:val="004E6DC0"/>
    <w:rsid w:val="004F5CEC"/>
    <w:rsid w:val="00500273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24AA"/>
    <w:rsid w:val="00552786"/>
    <w:rsid w:val="00554404"/>
    <w:rsid w:val="00554A13"/>
    <w:rsid w:val="00563ED2"/>
    <w:rsid w:val="00570166"/>
    <w:rsid w:val="00576495"/>
    <w:rsid w:val="0059524C"/>
    <w:rsid w:val="00597264"/>
    <w:rsid w:val="005A2420"/>
    <w:rsid w:val="005B14AE"/>
    <w:rsid w:val="005B4342"/>
    <w:rsid w:val="005B5021"/>
    <w:rsid w:val="005E55F0"/>
    <w:rsid w:val="005F4990"/>
    <w:rsid w:val="006041C4"/>
    <w:rsid w:val="00610BD2"/>
    <w:rsid w:val="00615D5F"/>
    <w:rsid w:val="00623519"/>
    <w:rsid w:val="00623E51"/>
    <w:rsid w:val="00624CCE"/>
    <w:rsid w:val="0062596F"/>
    <w:rsid w:val="00625B14"/>
    <w:rsid w:val="00650A96"/>
    <w:rsid w:val="00654BEB"/>
    <w:rsid w:val="00662A48"/>
    <w:rsid w:val="00667D7B"/>
    <w:rsid w:val="0067343C"/>
    <w:rsid w:val="00682D50"/>
    <w:rsid w:val="00694650"/>
    <w:rsid w:val="006A3734"/>
    <w:rsid w:val="006A799F"/>
    <w:rsid w:val="006B2926"/>
    <w:rsid w:val="006B5F1B"/>
    <w:rsid w:val="006B6D6A"/>
    <w:rsid w:val="006B7B5F"/>
    <w:rsid w:val="006D1282"/>
    <w:rsid w:val="006D28A5"/>
    <w:rsid w:val="006F12FA"/>
    <w:rsid w:val="006F5D55"/>
    <w:rsid w:val="006F7454"/>
    <w:rsid w:val="007124F0"/>
    <w:rsid w:val="0071318D"/>
    <w:rsid w:val="007159FE"/>
    <w:rsid w:val="00716C92"/>
    <w:rsid w:val="007226AD"/>
    <w:rsid w:val="00726E95"/>
    <w:rsid w:val="00731D7E"/>
    <w:rsid w:val="00733708"/>
    <w:rsid w:val="007371D4"/>
    <w:rsid w:val="00742516"/>
    <w:rsid w:val="00750DE9"/>
    <w:rsid w:val="007608EA"/>
    <w:rsid w:val="00764567"/>
    <w:rsid w:val="007765DE"/>
    <w:rsid w:val="00777755"/>
    <w:rsid w:val="00777AF9"/>
    <w:rsid w:val="00787853"/>
    <w:rsid w:val="007910F2"/>
    <w:rsid w:val="007935B8"/>
    <w:rsid w:val="007B73D8"/>
    <w:rsid w:val="007B76BC"/>
    <w:rsid w:val="007C39C3"/>
    <w:rsid w:val="007C472A"/>
    <w:rsid w:val="007D0A66"/>
    <w:rsid w:val="007D0E50"/>
    <w:rsid w:val="007D4F59"/>
    <w:rsid w:val="007E03C0"/>
    <w:rsid w:val="007E49BD"/>
    <w:rsid w:val="00805ACD"/>
    <w:rsid w:val="008373E6"/>
    <w:rsid w:val="0088240F"/>
    <w:rsid w:val="00886E30"/>
    <w:rsid w:val="00893F3D"/>
    <w:rsid w:val="008A31D1"/>
    <w:rsid w:val="008B3B38"/>
    <w:rsid w:val="008C359D"/>
    <w:rsid w:val="008D1AA5"/>
    <w:rsid w:val="008D2A6D"/>
    <w:rsid w:val="008D44DC"/>
    <w:rsid w:val="008D460E"/>
    <w:rsid w:val="008E01B1"/>
    <w:rsid w:val="008F6D03"/>
    <w:rsid w:val="009177F6"/>
    <w:rsid w:val="00922559"/>
    <w:rsid w:val="009303CB"/>
    <w:rsid w:val="009457C5"/>
    <w:rsid w:val="0095061B"/>
    <w:rsid w:val="00952875"/>
    <w:rsid w:val="009743DA"/>
    <w:rsid w:val="00974BB9"/>
    <w:rsid w:val="00983E09"/>
    <w:rsid w:val="00984483"/>
    <w:rsid w:val="009848E3"/>
    <w:rsid w:val="00987A22"/>
    <w:rsid w:val="00992FED"/>
    <w:rsid w:val="009A3A4C"/>
    <w:rsid w:val="009A43F7"/>
    <w:rsid w:val="009B642C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402F"/>
    <w:rsid w:val="00A349FC"/>
    <w:rsid w:val="00A42D8A"/>
    <w:rsid w:val="00A526B0"/>
    <w:rsid w:val="00A52835"/>
    <w:rsid w:val="00A54B71"/>
    <w:rsid w:val="00A6491E"/>
    <w:rsid w:val="00A712EA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34C4"/>
    <w:rsid w:val="00B1176B"/>
    <w:rsid w:val="00B14940"/>
    <w:rsid w:val="00B21CC3"/>
    <w:rsid w:val="00B3142F"/>
    <w:rsid w:val="00B327BF"/>
    <w:rsid w:val="00B33F6D"/>
    <w:rsid w:val="00B47F03"/>
    <w:rsid w:val="00B516D7"/>
    <w:rsid w:val="00B56623"/>
    <w:rsid w:val="00B57633"/>
    <w:rsid w:val="00B57935"/>
    <w:rsid w:val="00B667F5"/>
    <w:rsid w:val="00B70251"/>
    <w:rsid w:val="00B71424"/>
    <w:rsid w:val="00B7218F"/>
    <w:rsid w:val="00B8049C"/>
    <w:rsid w:val="00B82756"/>
    <w:rsid w:val="00B84C1C"/>
    <w:rsid w:val="00B85742"/>
    <w:rsid w:val="00B95702"/>
    <w:rsid w:val="00BA0548"/>
    <w:rsid w:val="00BA3327"/>
    <w:rsid w:val="00BA4293"/>
    <w:rsid w:val="00BA5C43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3B68"/>
    <w:rsid w:val="00C23E39"/>
    <w:rsid w:val="00C31F1C"/>
    <w:rsid w:val="00C31F58"/>
    <w:rsid w:val="00C43A9F"/>
    <w:rsid w:val="00C5025A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8F7"/>
    <w:rsid w:val="00CB388D"/>
    <w:rsid w:val="00CB6DD7"/>
    <w:rsid w:val="00CD7360"/>
    <w:rsid w:val="00D01D79"/>
    <w:rsid w:val="00D161FA"/>
    <w:rsid w:val="00D17565"/>
    <w:rsid w:val="00D176BC"/>
    <w:rsid w:val="00D31A24"/>
    <w:rsid w:val="00D332D2"/>
    <w:rsid w:val="00D373B0"/>
    <w:rsid w:val="00D4392F"/>
    <w:rsid w:val="00D47D98"/>
    <w:rsid w:val="00D51774"/>
    <w:rsid w:val="00D567D3"/>
    <w:rsid w:val="00D57534"/>
    <w:rsid w:val="00D60224"/>
    <w:rsid w:val="00D61D2A"/>
    <w:rsid w:val="00D76EAF"/>
    <w:rsid w:val="00D82698"/>
    <w:rsid w:val="00D83519"/>
    <w:rsid w:val="00D87393"/>
    <w:rsid w:val="00D92CC1"/>
    <w:rsid w:val="00D93690"/>
    <w:rsid w:val="00D9536D"/>
    <w:rsid w:val="00DA42DB"/>
    <w:rsid w:val="00DB3625"/>
    <w:rsid w:val="00DB634F"/>
    <w:rsid w:val="00DC50B1"/>
    <w:rsid w:val="00DD1D5E"/>
    <w:rsid w:val="00DD61F7"/>
    <w:rsid w:val="00DE049D"/>
    <w:rsid w:val="00DE237E"/>
    <w:rsid w:val="00DE34C3"/>
    <w:rsid w:val="00DE4EAD"/>
    <w:rsid w:val="00E10B05"/>
    <w:rsid w:val="00E209E7"/>
    <w:rsid w:val="00E217DA"/>
    <w:rsid w:val="00E34E9A"/>
    <w:rsid w:val="00E4232D"/>
    <w:rsid w:val="00E455E4"/>
    <w:rsid w:val="00E4618A"/>
    <w:rsid w:val="00E46399"/>
    <w:rsid w:val="00E532D4"/>
    <w:rsid w:val="00E738CB"/>
    <w:rsid w:val="00E87853"/>
    <w:rsid w:val="00EA2979"/>
    <w:rsid w:val="00EB0E6C"/>
    <w:rsid w:val="00EB2A24"/>
    <w:rsid w:val="00EB73B3"/>
    <w:rsid w:val="00EC0F18"/>
    <w:rsid w:val="00EC2D43"/>
    <w:rsid w:val="00EC684D"/>
    <w:rsid w:val="00EE183C"/>
    <w:rsid w:val="00EF4B76"/>
    <w:rsid w:val="00F0089B"/>
    <w:rsid w:val="00F1173B"/>
    <w:rsid w:val="00F20F8B"/>
    <w:rsid w:val="00F31FD0"/>
    <w:rsid w:val="00F354F8"/>
    <w:rsid w:val="00F41E9A"/>
    <w:rsid w:val="00F43C3D"/>
    <w:rsid w:val="00F44F49"/>
    <w:rsid w:val="00F46B5F"/>
    <w:rsid w:val="00F53C59"/>
    <w:rsid w:val="00F60F78"/>
    <w:rsid w:val="00F648F2"/>
    <w:rsid w:val="00F82343"/>
    <w:rsid w:val="00F958CD"/>
    <w:rsid w:val="00F96B45"/>
    <w:rsid w:val="00FA6201"/>
    <w:rsid w:val="00FB7506"/>
    <w:rsid w:val="00FC0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B691E-9ECA-472C-BA76-81E37EE3E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2018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2016-04-13T13:30:00Z</cp:lastPrinted>
  <dcterms:created xsi:type="dcterms:W3CDTF">2016-04-13T14:02:00Z</dcterms:created>
  <dcterms:modified xsi:type="dcterms:W3CDTF">2016-04-13T14:02:00Z</dcterms:modified>
</cp:coreProperties>
</file>