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3D657D">
        <w:rPr>
          <w:rFonts w:ascii="Arial" w:hAnsi="Arial" w:cs="Arial"/>
          <w:b/>
          <w:bCs/>
          <w:sz w:val="22"/>
          <w:szCs w:val="22"/>
        </w:rPr>
        <w:t>34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="00B10210">
        <w:rPr>
          <w:rFonts w:ascii="Arial" w:hAnsi="Arial" w:cs="Arial"/>
          <w:sz w:val="22"/>
          <w:szCs w:val="22"/>
        </w:rPr>
        <w:t>4044</w:t>
      </w:r>
      <w:r w:rsidR="000151C8">
        <w:rPr>
          <w:rFonts w:ascii="Arial" w:hAnsi="Arial" w:cs="Arial"/>
          <w:sz w:val="22"/>
          <w:szCs w:val="22"/>
        </w:rPr>
        <w:t>/</w:t>
      </w:r>
      <w:r w:rsidR="007910F2">
        <w:rPr>
          <w:rFonts w:ascii="Arial" w:hAnsi="Arial" w:cs="Arial"/>
          <w:sz w:val="22"/>
          <w:szCs w:val="22"/>
        </w:rPr>
        <w:t>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8.666/93</w:t>
      </w:r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3D657D">
        <w:rPr>
          <w:rFonts w:ascii="Arial" w:hAnsi="Arial"/>
          <w:szCs w:val="22"/>
        </w:rPr>
        <w:t>21</w:t>
      </w:r>
      <w:r w:rsidR="008E01B1" w:rsidRPr="007B76BC">
        <w:rPr>
          <w:rFonts w:ascii="Arial" w:hAnsi="Arial"/>
          <w:szCs w:val="22"/>
        </w:rPr>
        <w:t>/</w:t>
      </w:r>
      <w:r w:rsidR="008921D8">
        <w:rPr>
          <w:rFonts w:ascii="Arial" w:hAnsi="Arial"/>
          <w:szCs w:val="22"/>
        </w:rPr>
        <w:t>0</w:t>
      </w:r>
      <w:r w:rsidR="003D657D">
        <w:rPr>
          <w:rFonts w:ascii="Arial" w:hAnsi="Arial"/>
          <w:szCs w:val="22"/>
        </w:rPr>
        <w:t>6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5960AD">
        <w:rPr>
          <w:rFonts w:ascii="Arial" w:hAnsi="Arial"/>
          <w:szCs w:val="22"/>
        </w:rPr>
        <w:t>0</w:t>
      </w:r>
      <w:r w:rsidR="003D657D">
        <w:rPr>
          <w:rFonts w:ascii="Arial" w:hAnsi="Arial"/>
          <w:szCs w:val="22"/>
        </w:rPr>
        <w:t>9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gramEnd"/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F44F49" w:rsidRDefault="00B10210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B10210">
        <w:rPr>
          <w:rFonts w:ascii="Arial" w:hAnsi="Arial" w:cs="Arial"/>
          <w:sz w:val="22"/>
          <w:szCs w:val="22"/>
        </w:rPr>
        <w:t>Contratação de empresa especializada no FORNECIMENTO DE MATERIAIS GRÁFICOS IMPRESSOS para Atender as necessidades da Secretaria Municipal de Fazenda e Planejamento Orçamentário para realização da CONFERÊNCIA DAS CIDADES.</w:t>
      </w:r>
    </w:p>
    <w:p w:rsidR="00B10210" w:rsidRPr="007B76BC" w:rsidRDefault="00B10210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121985" w:rsidRPr="00121985" w:rsidRDefault="00121985" w:rsidP="00121985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121985">
        <w:rPr>
          <w:rFonts w:ascii="Arial" w:hAnsi="Arial" w:cs="Arial"/>
          <w:b w:val="0"/>
          <w:sz w:val="22"/>
          <w:szCs w:val="22"/>
        </w:rPr>
        <w:t>O presente Termo de referência tem por objetivo padronizar e facilitar a identificação da Comissão Preparatória na 6° Conferência Municipal das Cidades que se realizará no dia 30 de Junho de 2016.</w:t>
      </w:r>
    </w:p>
    <w:p w:rsidR="00121985" w:rsidRPr="00121985" w:rsidRDefault="00121985" w:rsidP="00121985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121985">
        <w:rPr>
          <w:rFonts w:ascii="Arial" w:hAnsi="Arial" w:cs="Arial"/>
          <w:b w:val="0"/>
          <w:sz w:val="22"/>
          <w:szCs w:val="22"/>
        </w:rPr>
        <w:t>O Objetivo e a finalidade das conferências das cidades é propor a interlocução entre autoridades e gestores públicos Estaduais e Municipais com os diversos segmentos da sociedade sobre assuntos relacionados à Política Nacional, Municipal e Municipal de Desenvolvimento Urbano;</w:t>
      </w:r>
    </w:p>
    <w:p w:rsidR="00121985" w:rsidRPr="00121985" w:rsidRDefault="00121985" w:rsidP="00121985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121985">
        <w:rPr>
          <w:rFonts w:ascii="Arial" w:hAnsi="Arial" w:cs="Arial"/>
          <w:b w:val="0"/>
          <w:sz w:val="22"/>
          <w:szCs w:val="22"/>
        </w:rPr>
        <w:t>Sensibilizar e mobilizar a sociedade Rondoniense para o estabelecimento de agendas, metas e planos de ação para enfrentar os problemas urbanos e rurais existentes nas cidades;</w:t>
      </w:r>
    </w:p>
    <w:p w:rsidR="00121985" w:rsidRPr="00121985" w:rsidRDefault="00121985" w:rsidP="00121985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121985">
        <w:rPr>
          <w:rFonts w:ascii="Arial" w:hAnsi="Arial" w:cs="Arial"/>
          <w:b w:val="0"/>
          <w:sz w:val="22"/>
          <w:szCs w:val="22"/>
        </w:rPr>
        <w:t>Propiciar a participação popular de diversos segmentos da sociedade, considerando as diferenças de sexo, idade, raça e etnia para a formulação de proposições, realização de avaliações sobre as formas de execução da Política Municipal de Desenvolvimento Urbano e suas áreas estratégicas;</w:t>
      </w:r>
    </w:p>
    <w:p w:rsidR="00121985" w:rsidRPr="00121985" w:rsidRDefault="00121985" w:rsidP="00121985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121985">
        <w:rPr>
          <w:rFonts w:ascii="Arial" w:hAnsi="Arial" w:cs="Arial"/>
          <w:b w:val="0"/>
          <w:sz w:val="22"/>
          <w:szCs w:val="22"/>
        </w:rPr>
        <w:t>Propiciar e estimular a institucionalização dos instrumentos de gestão democrática das políticas de desenvolvimento urbano.</w:t>
      </w:r>
    </w:p>
    <w:p w:rsidR="00721E3E" w:rsidRDefault="00121985" w:rsidP="00121985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121985">
        <w:rPr>
          <w:rFonts w:ascii="Arial" w:hAnsi="Arial" w:cs="Arial"/>
          <w:b w:val="0"/>
          <w:sz w:val="22"/>
          <w:szCs w:val="22"/>
        </w:rPr>
        <w:t>Avaliar a execução das políticas urbanas no Estado de Rondônia.</w:t>
      </w:r>
    </w:p>
    <w:p w:rsidR="00121985" w:rsidRDefault="00121985" w:rsidP="00121985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3D5F9C" w:rsidRPr="00185BDC" w:rsidRDefault="003D5F9C" w:rsidP="003D5F9C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185BDC">
        <w:rPr>
          <w:rFonts w:ascii="Arial" w:hAnsi="Arial" w:cs="Arial"/>
          <w:sz w:val="22"/>
          <w:szCs w:val="22"/>
        </w:rPr>
        <w:t>0</w:t>
      </w:r>
      <w:r w:rsidR="00185BDC" w:rsidRPr="00185BDC">
        <w:rPr>
          <w:rFonts w:ascii="Arial" w:hAnsi="Arial" w:cs="Arial"/>
          <w:sz w:val="22"/>
          <w:szCs w:val="22"/>
        </w:rPr>
        <w:t>4</w:t>
      </w:r>
      <w:r w:rsidR="00185BDC">
        <w:rPr>
          <w:rFonts w:ascii="Arial" w:hAnsi="Arial" w:cs="Arial"/>
          <w:sz w:val="22"/>
          <w:szCs w:val="22"/>
        </w:rPr>
        <w:t xml:space="preserve"> –</w:t>
      </w:r>
      <w:r w:rsidR="00185BDC" w:rsidRPr="00185BDC">
        <w:rPr>
          <w:rFonts w:ascii="Arial" w:hAnsi="Arial" w:cs="Arial"/>
          <w:sz w:val="22"/>
          <w:szCs w:val="22"/>
        </w:rPr>
        <w:t xml:space="preserve"> DASOBRIGAÇÕES DO FORNECEDOR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A Contratada é obrigada a executar, de acordo com os prazos e critérios estipulados, seguindo as descrições enviadas pela Contratante, todos os serviços gráficos determinados, de acordo com suas necessidades.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A Contratada é obrigada a executar, todos os procedimentos com vistas a garantir a integridade dos materiais solicitados, sendo que estes somente serão considerados efetivamente entregues após conferência e aprovação da Contratante sobre a quantidade e qualidade do material, estando o mesmo sujeito em caso de não atendimento das exigências, a ser recusado.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lastRenderedPageBreak/>
        <w:t>A Contratada deverá cumprir integralmente suas obrigações trabalhistas, previdenciárias, fiscais e comerciais, assim como o pagamento de todos os tributos, contribuições fiscal que incidam ou venham a incidir, direta e indiretamente, sobre o serviço contratado, mão-de-obra, despesas operacionais e administrativas, transporte, taxas, emolumentos, demais seguros, indenizações; todas essas obrigações serão de responsabilidade da CONTRATADA, comprometendo-se sob sua responsabilidade, para que forneça com o máximo de competência a execução dos serviços requeridos.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Durante a execução do serviço, a Contratada é obrigada a prestar informações sobre o andamento do mesmo, e, caso ocorra imprevistos a Contratada deverá notificar de imediato a Contratante e informar as devidas medidas que serão tomadas visando à solução do mesmo para a normalização da prestação do serviço a contento.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Os produtos e serviços necessitam serem de primeira qualidade, de acordo com as normas técnicas aplicáveis da Associação Brasileira de Normas Técnicas – ABNT (NBR).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3D5F9C" w:rsidRPr="00185BDC" w:rsidRDefault="003D5F9C" w:rsidP="003D5F9C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185BDC">
        <w:rPr>
          <w:rFonts w:ascii="Arial" w:hAnsi="Arial" w:cs="Arial"/>
          <w:sz w:val="22"/>
          <w:szCs w:val="22"/>
        </w:rPr>
        <w:t>05</w:t>
      </w:r>
      <w:r w:rsidR="00185BDC" w:rsidRPr="00185BDC">
        <w:rPr>
          <w:rFonts w:ascii="Arial" w:hAnsi="Arial" w:cs="Arial"/>
          <w:sz w:val="22"/>
          <w:szCs w:val="22"/>
        </w:rPr>
        <w:t xml:space="preserve"> –</w:t>
      </w:r>
      <w:r w:rsidRPr="00185BDC">
        <w:rPr>
          <w:rFonts w:ascii="Arial" w:hAnsi="Arial" w:cs="Arial"/>
          <w:sz w:val="22"/>
          <w:szCs w:val="22"/>
        </w:rPr>
        <w:t xml:space="preserve"> OBRIGAÇÕES E RESPONSABILIDADE DA CONTRATANTE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O contratante acompanhará toda execução para o cumprimento das especificações técnicas contratadas, assim como a qualidade do mesmo;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 xml:space="preserve">Fornecer a qualquer tempo e com o máximo de presteza, mediante solicitação escrita da Contratada, informações adicionais, </w:t>
      </w:r>
      <w:proofErr w:type="gramStart"/>
      <w:r w:rsidRPr="003D5F9C">
        <w:rPr>
          <w:rFonts w:ascii="Arial" w:hAnsi="Arial" w:cs="Arial"/>
          <w:b w:val="0"/>
          <w:sz w:val="22"/>
          <w:szCs w:val="22"/>
        </w:rPr>
        <w:t>dirimir dúvidas</w:t>
      </w:r>
      <w:proofErr w:type="gramEnd"/>
      <w:r w:rsidRPr="003D5F9C">
        <w:rPr>
          <w:rFonts w:ascii="Arial" w:hAnsi="Arial" w:cs="Arial"/>
          <w:b w:val="0"/>
          <w:sz w:val="22"/>
          <w:szCs w:val="22"/>
        </w:rPr>
        <w:t xml:space="preserve"> e orientá-la em todos os casos omissos neste Termo de Referência;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Perfazer os pagamentos junto a Contratada sempre que atendido as determinações especificadas no contrato;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A Contratante esclarece e evidencia que o Contrato a ser firmado, trata-se de Contrato Estimativo, elaborado através de demandas atualizadas do último exercício e que podem ou não serem executadas em sua totalidade.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A prestação do serviço gráfico se dará a medida de sua necessidade, assim como seu respectivo pagamento, estrito ao serviço executado; o valor acima estimado compreende uma futura necessidade, que poderá vir a ocorrer até o limite estimado, não gerando, em nenhum momento, compromisso, expectativa ou valor devido pela Contratante a Contratada sem que haja a realização do serviço prestado;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3D5F9C" w:rsidRPr="00185BDC" w:rsidRDefault="003D5F9C" w:rsidP="003D5F9C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185BDC">
        <w:rPr>
          <w:rFonts w:ascii="Arial" w:hAnsi="Arial" w:cs="Arial"/>
          <w:sz w:val="22"/>
          <w:szCs w:val="22"/>
        </w:rPr>
        <w:t>06</w:t>
      </w:r>
      <w:r w:rsidR="00185BDC" w:rsidRPr="00185BDC">
        <w:rPr>
          <w:rFonts w:ascii="Arial" w:hAnsi="Arial" w:cs="Arial"/>
          <w:sz w:val="22"/>
          <w:szCs w:val="22"/>
        </w:rPr>
        <w:t xml:space="preserve"> –</w:t>
      </w:r>
      <w:r w:rsidRPr="00185BDC">
        <w:rPr>
          <w:rFonts w:ascii="Arial" w:hAnsi="Arial" w:cs="Arial"/>
          <w:sz w:val="22"/>
          <w:szCs w:val="22"/>
        </w:rPr>
        <w:t xml:space="preserve"> DOPAGAMENTO 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O pagamento será realizado mediante liquidação de despesa ou serviços em até 30 (trinta) dias, após a entrega dos materiais, mediante a apresentação da Nota Fiscal devidamente atestada por servidor responsável conforme dispõe Art. 62 e 63 da 4.320/64, e demais documentos pertinentes ao objeto licitado.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O item anterior está condicionado, mediante a apresentação da Nota Fiscal devidamente atestada pelo servidor responsável pelo recebimento do material e conferência de quantidade, descrição, marca e qualidade dos mesmos.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Na hipótese de emissão de Nota de Empenho, Ordem de Entrega ou documento equivalente para entrega, o prazo estabelecido para pagamento será contado da entrega.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 xml:space="preserve">Em caso de irregularidade(s) no(s) </w:t>
      </w:r>
      <w:proofErr w:type="gramStart"/>
      <w:r w:rsidRPr="003D5F9C">
        <w:rPr>
          <w:rFonts w:ascii="Arial" w:hAnsi="Arial" w:cs="Arial"/>
          <w:b w:val="0"/>
          <w:sz w:val="22"/>
          <w:szCs w:val="22"/>
        </w:rPr>
        <w:t>item(</w:t>
      </w:r>
      <w:proofErr w:type="spellStart"/>
      <w:proofErr w:type="gramEnd"/>
      <w:r w:rsidRPr="003D5F9C">
        <w:rPr>
          <w:rFonts w:ascii="Arial" w:hAnsi="Arial" w:cs="Arial"/>
          <w:b w:val="0"/>
          <w:sz w:val="22"/>
          <w:szCs w:val="22"/>
        </w:rPr>
        <w:t>ns</w:t>
      </w:r>
      <w:proofErr w:type="spellEnd"/>
      <w:r w:rsidRPr="003D5F9C">
        <w:rPr>
          <w:rFonts w:ascii="Arial" w:hAnsi="Arial" w:cs="Arial"/>
          <w:b w:val="0"/>
          <w:sz w:val="22"/>
          <w:szCs w:val="22"/>
        </w:rPr>
        <w:t>) do(s) objeto(s) entregue(s) e/ou na documentação fiscal, o prazo de pagamento será contado a partir da(s) correspondentes(s) regularização(</w:t>
      </w:r>
      <w:proofErr w:type="spellStart"/>
      <w:r w:rsidRPr="003D5F9C">
        <w:rPr>
          <w:rFonts w:ascii="Arial" w:hAnsi="Arial" w:cs="Arial"/>
          <w:b w:val="0"/>
          <w:sz w:val="22"/>
          <w:szCs w:val="22"/>
        </w:rPr>
        <w:t>ões</w:t>
      </w:r>
      <w:proofErr w:type="spellEnd"/>
      <w:r w:rsidRPr="003D5F9C">
        <w:rPr>
          <w:rFonts w:ascii="Arial" w:hAnsi="Arial" w:cs="Arial"/>
          <w:b w:val="0"/>
          <w:sz w:val="22"/>
          <w:szCs w:val="22"/>
        </w:rPr>
        <w:t>).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O Fornecedor deverá juntar à sua Nota Fiscal, as certidões de regularidade fiscal que lhe foram exigidas na habilitação para participação desta licitação.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3D5F9C" w:rsidRPr="00185BDC" w:rsidRDefault="003D5F9C" w:rsidP="003D5F9C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185BDC">
        <w:rPr>
          <w:rFonts w:ascii="Arial" w:hAnsi="Arial" w:cs="Arial"/>
          <w:sz w:val="22"/>
          <w:szCs w:val="22"/>
        </w:rPr>
        <w:t>07</w:t>
      </w:r>
      <w:r w:rsidR="00185BDC" w:rsidRPr="00185BDC">
        <w:rPr>
          <w:rFonts w:ascii="Arial" w:hAnsi="Arial" w:cs="Arial"/>
          <w:sz w:val="22"/>
          <w:szCs w:val="22"/>
        </w:rPr>
        <w:t xml:space="preserve"> –</w:t>
      </w:r>
      <w:r w:rsidRPr="00185BDC">
        <w:rPr>
          <w:rFonts w:ascii="Arial" w:hAnsi="Arial" w:cs="Arial"/>
          <w:sz w:val="22"/>
          <w:szCs w:val="22"/>
        </w:rPr>
        <w:t xml:space="preserve"> DOTAÇÕESORÇAMENTÁRIAS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lastRenderedPageBreak/>
        <w:t>As despesas correrão por conta do elemento de despesa 2103, projeto atividade 33.90.39.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3D5F9C" w:rsidRDefault="003D5F9C" w:rsidP="003D5F9C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185BDC">
        <w:rPr>
          <w:rFonts w:ascii="Arial" w:hAnsi="Arial" w:cs="Arial"/>
          <w:sz w:val="22"/>
          <w:szCs w:val="22"/>
        </w:rPr>
        <w:t xml:space="preserve">08 </w:t>
      </w:r>
      <w:r w:rsidR="00185BDC" w:rsidRPr="00185BDC">
        <w:rPr>
          <w:rFonts w:ascii="Arial" w:hAnsi="Arial" w:cs="Arial"/>
          <w:sz w:val="22"/>
          <w:szCs w:val="22"/>
        </w:rPr>
        <w:t>–</w:t>
      </w:r>
      <w:r w:rsidR="00BD4A0C">
        <w:rPr>
          <w:rFonts w:ascii="Arial" w:hAnsi="Arial" w:cs="Arial"/>
          <w:sz w:val="22"/>
          <w:szCs w:val="22"/>
        </w:rPr>
        <w:t xml:space="preserve"> DO CONTRATO</w:t>
      </w:r>
    </w:p>
    <w:p w:rsidR="003D5F9C" w:rsidRDefault="00D8119E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Prevê-se a vigência do contrato a ser firmado de 60 (sessenta) dias.</w:t>
      </w:r>
    </w:p>
    <w:p w:rsidR="00BD4A0C" w:rsidRPr="003D5F9C" w:rsidRDefault="00BD4A0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3D5F9C" w:rsidRPr="00185BDC" w:rsidRDefault="003D5F9C" w:rsidP="003D5F9C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185BDC">
        <w:rPr>
          <w:rFonts w:ascii="Arial" w:hAnsi="Arial" w:cs="Arial"/>
          <w:sz w:val="22"/>
          <w:szCs w:val="22"/>
        </w:rPr>
        <w:t xml:space="preserve">09 </w:t>
      </w:r>
      <w:r w:rsidR="00185BDC" w:rsidRPr="00185BDC">
        <w:rPr>
          <w:rFonts w:ascii="Arial" w:hAnsi="Arial" w:cs="Arial"/>
          <w:sz w:val="22"/>
          <w:szCs w:val="22"/>
        </w:rPr>
        <w:t>–</w:t>
      </w:r>
      <w:r w:rsidRPr="00185BDC">
        <w:rPr>
          <w:rFonts w:ascii="Arial" w:hAnsi="Arial" w:cs="Arial"/>
          <w:sz w:val="22"/>
          <w:szCs w:val="22"/>
        </w:rPr>
        <w:t xml:space="preserve"> LOCAISE CONDICÕES DE ENTREGA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O(s) produto(s) deverá ser entregue(s) nos almoxarifado da Prefeitura Municipal de Rolim de Moura;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Entregar os produtos devidamente embalados, de forma a não serem danificados durante a operação de transporte de carga e descarga.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Correrão por conta da contratada todas as despesas de embalagem, seguros, transporte, carga e descarga, tributos, encargos trabalhistas e previdenciários, decorrentes da entrega dos produtos.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O prazo de validade dos produtos a ser entregue, deverá ser igual ou superior a 12 (doze) meses, excetuando-se os casos em quem o fabricante estipule prazo inferior, devidamente comprovado pelas anotações de data de fabricação e validade, constantes da embalagem.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Somente serão recebidos os produtos na sua totalidade da Ordem de Entrega;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Em caso de não aceitação do(s) produto(s) objeto(s) deste, fica a CONTRATADA obrigada a retirá-lo(s) e a substituí-lo(s) no prazo de 05 (cinco) dias úteis, contados da notificação a ser expedida pela CONTRATANTE; sob pena de incidência nas sanções.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Os materiais deverão ser entregues rigorosamente dentro das especificações estabelecidas, sendo que a inobservância desta condição implicará recusa com a aplicação das penalidades previstas na Lei nº. 8.666/93.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3D5F9C" w:rsidRPr="00185BDC" w:rsidRDefault="003D5F9C" w:rsidP="003D5F9C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185BDC">
        <w:rPr>
          <w:rFonts w:ascii="Arial" w:hAnsi="Arial" w:cs="Arial"/>
          <w:sz w:val="22"/>
          <w:szCs w:val="22"/>
        </w:rPr>
        <w:t>10</w:t>
      </w:r>
      <w:r w:rsidR="00185BDC" w:rsidRPr="00185BDC">
        <w:rPr>
          <w:rFonts w:ascii="Arial" w:hAnsi="Arial" w:cs="Arial"/>
          <w:sz w:val="22"/>
          <w:szCs w:val="22"/>
        </w:rPr>
        <w:t xml:space="preserve"> – </w:t>
      </w:r>
      <w:r w:rsidRPr="00185BDC">
        <w:rPr>
          <w:rFonts w:ascii="Arial" w:hAnsi="Arial" w:cs="Arial"/>
          <w:sz w:val="22"/>
          <w:szCs w:val="22"/>
        </w:rPr>
        <w:t>INEXECUÇÃO</w:t>
      </w:r>
      <w:r w:rsidR="00185BDC" w:rsidRPr="00185BDC">
        <w:rPr>
          <w:rFonts w:ascii="Arial" w:hAnsi="Arial" w:cs="Arial"/>
          <w:sz w:val="22"/>
          <w:szCs w:val="22"/>
        </w:rPr>
        <w:t xml:space="preserve"> E RESCISÃO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 xml:space="preserve">A inexecução total ou parcial do Contrato enseja a sua rescisão, com as </w:t>
      </w:r>
      <w:proofErr w:type="spellStart"/>
      <w:r w:rsidRPr="003D5F9C">
        <w:rPr>
          <w:rFonts w:ascii="Arial" w:hAnsi="Arial" w:cs="Arial"/>
          <w:b w:val="0"/>
          <w:sz w:val="22"/>
          <w:szCs w:val="22"/>
        </w:rPr>
        <w:t>consequências</w:t>
      </w:r>
      <w:proofErr w:type="spellEnd"/>
      <w:r w:rsidRPr="003D5F9C">
        <w:rPr>
          <w:rFonts w:ascii="Arial" w:hAnsi="Arial" w:cs="Arial"/>
          <w:b w:val="0"/>
          <w:sz w:val="22"/>
          <w:szCs w:val="22"/>
        </w:rPr>
        <w:t xml:space="preserve"> previstas nos </w:t>
      </w:r>
      <w:proofErr w:type="spellStart"/>
      <w:r w:rsidRPr="003D5F9C">
        <w:rPr>
          <w:rFonts w:ascii="Arial" w:hAnsi="Arial" w:cs="Arial"/>
          <w:b w:val="0"/>
          <w:sz w:val="22"/>
          <w:szCs w:val="22"/>
        </w:rPr>
        <w:t>Arts</w:t>
      </w:r>
      <w:proofErr w:type="spellEnd"/>
      <w:r w:rsidRPr="003D5F9C">
        <w:rPr>
          <w:rFonts w:ascii="Arial" w:hAnsi="Arial" w:cs="Arial"/>
          <w:b w:val="0"/>
          <w:sz w:val="22"/>
          <w:szCs w:val="22"/>
        </w:rPr>
        <w:t xml:space="preserve">. 77 a 80 da Lei Federal n.º 8.666/93, neste instrumento e na Legislação Brasileira; 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3D5F9C">
        <w:rPr>
          <w:rFonts w:ascii="Arial" w:hAnsi="Arial" w:cs="Arial"/>
          <w:b w:val="0"/>
          <w:sz w:val="22"/>
          <w:szCs w:val="22"/>
        </w:rPr>
        <w:t>Os casos de rescisão contratual serão formalmente motivados nos autos do processo, assegurados o contraditório e a ampla defesa.</w:t>
      </w:r>
    </w:p>
    <w:p w:rsidR="003D5F9C" w:rsidRPr="003D5F9C" w:rsidRDefault="003D5F9C" w:rsidP="003D5F9C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25390">
        <w:rPr>
          <w:rFonts w:ascii="Arial" w:hAnsi="Arial" w:cs="Arial"/>
          <w:b/>
          <w:sz w:val="22"/>
          <w:szCs w:val="22"/>
        </w:rPr>
        <w:t xml:space="preserve"> – </w:t>
      </w:r>
      <w:r w:rsidR="00196BC3" w:rsidRPr="007B76BC">
        <w:rPr>
          <w:rFonts w:ascii="Arial" w:hAnsi="Arial" w:cs="Arial"/>
          <w:b/>
          <w:sz w:val="22"/>
          <w:szCs w:val="22"/>
        </w:rPr>
        <w:t>REQUISITOSPARA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2–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5860BC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860BC">
        <w:rPr>
          <w:rFonts w:ascii="Arial" w:hAnsi="Arial" w:cs="Arial"/>
          <w:b/>
          <w:sz w:val="22"/>
          <w:szCs w:val="22"/>
        </w:rPr>
        <w:t>Obs</w:t>
      </w:r>
      <w:proofErr w:type="spellEnd"/>
      <w:r w:rsidRPr="005860BC"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 w:rsidRPr="005860BC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="00212613" w:rsidRPr="005860BC">
        <w:rPr>
          <w:rFonts w:ascii="Arial" w:hAnsi="Arial" w:cs="Arial"/>
          <w:b/>
          <w:sz w:val="22"/>
          <w:szCs w:val="22"/>
        </w:rPr>
        <w:t>Compras</w:t>
      </w:r>
      <w:r w:rsidR="009C0030">
        <w:rPr>
          <w:rFonts w:ascii="Arial" w:hAnsi="Arial" w:cs="Arial"/>
          <w:b/>
          <w:sz w:val="22"/>
          <w:szCs w:val="22"/>
        </w:rPr>
        <w:t>NET</w:t>
      </w:r>
      <w:proofErr w:type="spellEnd"/>
      <w:proofErr w:type="gramEnd"/>
      <w:r w:rsidR="00212613" w:rsidRPr="005860BC">
        <w:rPr>
          <w:rFonts w:ascii="Arial" w:hAnsi="Arial" w:cs="Arial"/>
          <w:b/>
          <w:sz w:val="22"/>
          <w:szCs w:val="22"/>
        </w:rPr>
        <w:t>)</w:t>
      </w:r>
      <w:r w:rsidR="00DB1FC3" w:rsidRPr="005860BC">
        <w:rPr>
          <w:rFonts w:ascii="Arial" w:hAnsi="Arial" w:cs="Arial"/>
          <w:b/>
          <w:sz w:val="22"/>
          <w:szCs w:val="22"/>
        </w:rPr>
        <w:t xml:space="preserve">, em substituição as certidões mencionadas anteriormente, poderá </w:t>
      </w:r>
      <w:r w:rsidR="00DB1FC3" w:rsidRPr="005860BC">
        <w:rPr>
          <w:rFonts w:ascii="Arial" w:hAnsi="Arial" w:cs="Arial"/>
          <w:b/>
          <w:sz w:val="22"/>
          <w:szCs w:val="22"/>
        </w:rPr>
        <w:lastRenderedPageBreak/>
        <w:t>apresentar a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Declaração doSistema de Cadastramento Unificado de Fornecedores </w:t>
      </w:r>
      <w:r w:rsidR="00CA4051" w:rsidRPr="005860BC">
        <w:rPr>
          <w:rFonts w:ascii="Arial" w:hAnsi="Arial" w:cs="Arial"/>
          <w:b/>
          <w:sz w:val="22"/>
          <w:szCs w:val="22"/>
        </w:rPr>
        <w:t>–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SICAF</w:t>
      </w:r>
      <w:r w:rsidR="00CA4051" w:rsidRPr="005860BC">
        <w:rPr>
          <w:rFonts w:ascii="Arial" w:hAnsi="Arial" w:cs="Arial"/>
          <w:b/>
          <w:sz w:val="22"/>
          <w:szCs w:val="22"/>
        </w:rPr>
        <w:t>.</w:t>
      </w:r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4–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617339">
        <w:rPr>
          <w:rFonts w:ascii="Arial" w:hAnsi="Arial" w:cs="Arial"/>
          <w:sz w:val="22"/>
          <w:szCs w:val="22"/>
        </w:rPr>
        <w:t>1</w:t>
      </w:r>
      <w:r w:rsidR="003D657D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EB3582">
        <w:rPr>
          <w:rFonts w:ascii="Arial" w:hAnsi="Arial" w:cs="Arial"/>
          <w:sz w:val="22"/>
          <w:szCs w:val="22"/>
        </w:rPr>
        <w:t xml:space="preserve"> de </w:t>
      </w:r>
      <w:r w:rsidR="008921D8">
        <w:rPr>
          <w:rFonts w:ascii="Arial" w:hAnsi="Arial" w:cs="Arial"/>
          <w:sz w:val="22"/>
          <w:szCs w:val="22"/>
        </w:rPr>
        <w:t>junho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9C0030" w:rsidRPr="007B76BC" w:rsidRDefault="009C003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Portaria nº 112/2016</w:t>
      </w:r>
    </w:p>
    <w:p w:rsidR="00615D5F" w:rsidRPr="007B76BC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DE2A06" w:rsidRDefault="00DE2A06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7B76BC" w:rsidRDefault="002017AC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971"/>
        <w:gridCol w:w="709"/>
        <w:gridCol w:w="989"/>
        <w:gridCol w:w="1277"/>
        <w:gridCol w:w="1626"/>
      </w:tblGrid>
      <w:tr w:rsidR="00473218" w:rsidRPr="00DE2A06" w:rsidTr="00D4687D">
        <w:trPr>
          <w:trHeight w:val="255"/>
        </w:trPr>
        <w:tc>
          <w:tcPr>
            <w:tcW w:w="346" w:type="pct"/>
            <w:shd w:val="clear" w:color="000000" w:fill="FFFFFF"/>
            <w:noWrap/>
            <w:vAlign w:val="center"/>
            <w:hideMark/>
          </w:tcPr>
          <w:p w:rsidR="00DE2A06" w:rsidRPr="00DE2A06" w:rsidRDefault="00DE2A06" w:rsidP="00BC23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56" w:type="pct"/>
            <w:shd w:val="clear" w:color="000000" w:fill="FFFFFF"/>
            <w:noWrap/>
            <w:vAlign w:val="center"/>
            <w:hideMark/>
          </w:tcPr>
          <w:p w:rsidR="00DE2A06" w:rsidRPr="00DE2A06" w:rsidRDefault="00BC23DE" w:rsidP="00BC23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ESPECIFICAÇÕES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DE2A06" w:rsidRPr="00DE2A06" w:rsidRDefault="00DE2A06" w:rsidP="00BC23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:rsidR="00DE2A06" w:rsidRPr="00DE2A06" w:rsidRDefault="00DE2A06" w:rsidP="00BC23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93" w:type="pct"/>
            <w:shd w:val="clear" w:color="000000" w:fill="FFFFFF"/>
            <w:noWrap/>
            <w:vAlign w:val="center"/>
            <w:hideMark/>
          </w:tcPr>
          <w:p w:rsidR="00DE2A06" w:rsidRPr="00DE2A06" w:rsidRDefault="00DE2A06" w:rsidP="00BC23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UNIT.</w:t>
            </w:r>
          </w:p>
        </w:tc>
        <w:tc>
          <w:tcPr>
            <w:tcW w:w="883" w:type="pct"/>
            <w:shd w:val="clear" w:color="000000" w:fill="FFFFFF"/>
            <w:noWrap/>
            <w:vAlign w:val="center"/>
            <w:hideMark/>
          </w:tcPr>
          <w:p w:rsidR="00DE2A06" w:rsidRPr="00DE2A06" w:rsidRDefault="00DE2A06" w:rsidP="00BC23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473218" w:rsidRPr="00DE2A06" w:rsidTr="00D4687D">
        <w:trPr>
          <w:trHeight w:val="70"/>
        </w:trPr>
        <w:tc>
          <w:tcPr>
            <w:tcW w:w="346" w:type="pct"/>
            <w:shd w:val="clear" w:color="000000" w:fill="FFFFFF"/>
            <w:noWrap/>
            <w:vAlign w:val="center"/>
          </w:tcPr>
          <w:p w:rsidR="00DE2A06" w:rsidRPr="00DE2A06" w:rsidRDefault="00BC23DE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156" w:type="pct"/>
            <w:shd w:val="clear" w:color="auto" w:fill="auto"/>
            <w:vAlign w:val="center"/>
          </w:tcPr>
          <w:p w:rsidR="00DE2A06" w:rsidRPr="00DE2A06" w:rsidRDefault="00621AF3" w:rsidP="00BC23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CERTIFICADO, tamanho A4</w:t>
            </w:r>
            <w:r w:rsidR="007F48F3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conforme modelo.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DE2A06" w:rsidRPr="00DE2A06" w:rsidRDefault="00621AF3" w:rsidP="00621AF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7" w:type="pct"/>
            <w:shd w:val="clear" w:color="000000" w:fill="FFFFFF"/>
            <w:noWrap/>
            <w:vAlign w:val="center"/>
          </w:tcPr>
          <w:p w:rsidR="00DE2A06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400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:rsidR="00DE2A06" w:rsidRPr="00DE2A06" w:rsidRDefault="00DE2A06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83" w:type="pct"/>
            <w:shd w:val="clear" w:color="000000" w:fill="FFFFFF"/>
            <w:noWrap/>
            <w:vAlign w:val="center"/>
          </w:tcPr>
          <w:p w:rsidR="00DE2A06" w:rsidRPr="00DE2A06" w:rsidRDefault="00DE2A06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73218" w:rsidRPr="00DE2A06" w:rsidTr="00D4687D">
        <w:trPr>
          <w:trHeight w:val="70"/>
        </w:trPr>
        <w:tc>
          <w:tcPr>
            <w:tcW w:w="346" w:type="pct"/>
            <w:shd w:val="clear" w:color="000000" w:fill="FFFFFF"/>
            <w:noWrap/>
            <w:vAlign w:val="center"/>
          </w:tcPr>
          <w:p w:rsidR="00621AF3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156" w:type="pct"/>
            <w:shd w:val="clear" w:color="auto" w:fill="auto"/>
            <w:vAlign w:val="center"/>
          </w:tcPr>
          <w:p w:rsidR="00621AF3" w:rsidRPr="00DE2A06" w:rsidRDefault="007F48F3" w:rsidP="00BC23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CRACHÁ PARA COMISSÃO, em PVC, fita para crachá em tecido nylon, na cor azul, tamanho 80x1cm personalizado (frente e verso) com logotipo e inscrição “Prefeitura Municipal de Rolim de Moura – 6ª</w:t>
            </w:r>
            <w:r w:rsidR="003F4590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Conferência Municipal</w:t>
            </w:r>
            <w:r w:rsidR="00777498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”.</w:t>
            </w:r>
          </w:p>
        </w:tc>
        <w:tc>
          <w:tcPr>
            <w:tcW w:w="385" w:type="pct"/>
            <w:shd w:val="clear" w:color="000000" w:fill="FFFFFF"/>
            <w:noWrap/>
          </w:tcPr>
          <w:p w:rsidR="00621AF3" w:rsidRDefault="00621AF3" w:rsidP="00621AF3">
            <w:pPr>
              <w:jc w:val="center"/>
            </w:pPr>
            <w:r w:rsidRPr="00E521D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7" w:type="pct"/>
            <w:shd w:val="clear" w:color="000000" w:fill="FFFFFF"/>
            <w:noWrap/>
            <w:vAlign w:val="center"/>
          </w:tcPr>
          <w:p w:rsidR="00621AF3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:rsidR="00621AF3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83" w:type="pct"/>
            <w:shd w:val="clear" w:color="000000" w:fill="FFFFFF"/>
            <w:noWrap/>
            <w:vAlign w:val="center"/>
          </w:tcPr>
          <w:p w:rsidR="00621AF3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4687D" w:rsidRPr="00DE2A06" w:rsidTr="00D4687D">
        <w:trPr>
          <w:trHeight w:val="70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621AF3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2156" w:type="pct"/>
            <w:shd w:val="clear" w:color="auto" w:fill="auto"/>
            <w:noWrap/>
            <w:vAlign w:val="center"/>
            <w:hideMark/>
          </w:tcPr>
          <w:p w:rsidR="00621AF3" w:rsidRPr="00DE2A06" w:rsidRDefault="00777498" w:rsidP="00BC23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BLOCO DE ANOTAÇÃO, contendo 30 páginas em branco e capa.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621AF3" w:rsidRDefault="00621AF3" w:rsidP="00621AF3">
            <w:pPr>
              <w:jc w:val="center"/>
            </w:pPr>
            <w:r w:rsidRPr="00E521D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621AF3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621AF3" w:rsidRPr="00416076" w:rsidRDefault="00621AF3" w:rsidP="00BC23D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621AF3" w:rsidRPr="00473218" w:rsidRDefault="00621AF3" w:rsidP="00BC23D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77498" w:rsidRPr="00DE2A06" w:rsidTr="00D4687D">
        <w:trPr>
          <w:trHeight w:val="70"/>
        </w:trPr>
        <w:tc>
          <w:tcPr>
            <w:tcW w:w="346" w:type="pct"/>
            <w:shd w:val="clear" w:color="auto" w:fill="auto"/>
            <w:noWrap/>
            <w:vAlign w:val="center"/>
          </w:tcPr>
          <w:p w:rsidR="00621AF3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2156" w:type="pct"/>
            <w:shd w:val="clear" w:color="auto" w:fill="auto"/>
            <w:noWrap/>
            <w:vAlign w:val="center"/>
          </w:tcPr>
          <w:p w:rsidR="00621AF3" w:rsidRPr="00DE2A06" w:rsidRDefault="00777498" w:rsidP="00BC23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ADESIVO BRANCO.</w:t>
            </w:r>
          </w:p>
        </w:tc>
        <w:tc>
          <w:tcPr>
            <w:tcW w:w="385" w:type="pct"/>
            <w:shd w:val="clear" w:color="auto" w:fill="auto"/>
            <w:noWrap/>
          </w:tcPr>
          <w:p w:rsidR="00621AF3" w:rsidRDefault="00621AF3" w:rsidP="00621AF3">
            <w:pPr>
              <w:jc w:val="center"/>
            </w:pPr>
            <w:r w:rsidRPr="00E521D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621AF3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621AF3" w:rsidRPr="00416076" w:rsidRDefault="00621AF3" w:rsidP="00BC23D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621AF3" w:rsidRPr="00473218" w:rsidRDefault="00621AF3" w:rsidP="00BC23D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D4687D" w:rsidRPr="00DE2A06" w:rsidTr="00D4687D">
        <w:trPr>
          <w:trHeight w:val="7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AF3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21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AF3" w:rsidRPr="00DE2A06" w:rsidRDefault="00777498" w:rsidP="00BC23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CONVITES, impressão digital colorido com envelope.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21AF3" w:rsidRDefault="00621AF3" w:rsidP="00621AF3">
            <w:pPr>
              <w:jc w:val="center"/>
            </w:pPr>
            <w:r w:rsidRPr="00E521D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AF3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350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AF3" w:rsidRPr="00416076" w:rsidRDefault="00621AF3" w:rsidP="00BC23D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621AF3" w:rsidRPr="00473218" w:rsidRDefault="00621AF3" w:rsidP="00BC23D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77498" w:rsidRPr="00DE2A06" w:rsidTr="00D4687D">
        <w:trPr>
          <w:trHeight w:val="7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AF3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21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AF3" w:rsidRPr="00DE2A06" w:rsidRDefault="00416076" w:rsidP="00BC23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BANNER, 3 metros x 2 metros, lona colorido.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21AF3" w:rsidRDefault="00621AF3" w:rsidP="00621AF3">
            <w:pPr>
              <w:jc w:val="center"/>
            </w:pPr>
            <w:r w:rsidRPr="00E521D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AF3" w:rsidRPr="00DE2A06" w:rsidRDefault="00621AF3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AF3" w:rsidRPr="00416076" w:rsidRDefault="00621AF3" w:rsidP="00BC23D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AF3" w:rsidRPr="00473218" w:rsidRDefault="00621AF3" w:rsidP="00BC23D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77498" w:rsidRPr="00DE2A06" w:rsidTr="00D4687D">
        <w:trPr>
          <w:trHeight w:val="70"/>
        </w:trPr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23DE" w:rsidRPr="00DE2A06" w:rsidRDefault="00BC23DE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23DE" w:rsidRPr="00DE2A06" w:rsidRDefault="00BC23DE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23DE" w:rsidRPr="00DE2A06" w:rsidRDefault="00BC23DE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3DE" w:rsidRPr="00DE2A06" w:rsidRDefault="00BC23DE" w:rsidP="00BC23D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C23DE" w:rsidRPr="00DE2A06" w:rsidRDefault="00473218" w:rsidP="00BC23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BC23DE" w:rsidRPr="00DE2A06" w:rsidRDefault="00BC23DE" w:rsidP="00BC23D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3C608E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3C608E">
        <w:rPr>
          <w:rFonts w:ascii="Arial" w:hAnsi="Arial" w:cs="Arial"/>
          <w:bCs/>
          <w:color w:val="000000" w:themeColor="text1"/>
          <w:sz w:val="22"/>
          <w:szCs w:val="22"/>
        </w:rPr>
        <w:t>(DISPENSADA A APRESENTAÇÃO)</w:t>
      </w:r>
    </w:p>
    <w:p w:rsidR="00694650" w:rsidRPr="007B76BC" w:rsidRDefault="00694650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971"/>
        <w:gridCol w:w="709"/>
        <w:gridCol w:w="989"/>
        <w:gridCol w:w="1277"/>
        <w:gridCol w:w="1626"/>
      </w:tblGrid>
      <w:tr w:rsidR="00D4687D" w:rsidRPr="00DE2A06" w:rsidTr="001B4646">
        <w:trPr>
          <w:trHeight w:val="255"/>
        </w:trPr>
        <w:tc>
          <w:tcPr>
            <w:tcW w:w="346" w:type="pct"/>
            <w:shd w:val="clear" w:color="000000" w:fill="FFFFFF"/>
            <w:noWrap/>
            <w:vAlign w:val="center"/>
            <w:hideMark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156" w:type="pct"/>
            <w:shd w:val="clear" w:color="000000" w:fill="FFFFFF"/>
            <w:noWrap/>
            <w:vAlign w:val="center"/>
            <w:hideMark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ESPECIFICAÇÕES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537" w:type="pct"/>
            <w:shd w:val="clear" w:color="000000" w:fill="FFFFFF"/>
            <w:noWrap/>
            <w:vAlign w:val="center"/>
            <w:hideMark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93" w:type="pct"/>
            <w:shd w:val="clear" w:color="000000" w:fill="FFFFFF"/>
            <w:noWrap/>
            <w:vAlign w:val="center"/>
            <w:hideMark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UNIT.</w:t>
            </w:r>
          </w:p>
        </w:tc>
        <w:tc>
          <w:tcPr>
            <w:tcW w:w="883" w:type="pct"/>
            <w:shd w:val="clear" w:color="000000" w:fill="FFFFFF"/>
            <w:noWrap/>
            <w:vAlign w:val="center"/>
            <w:hideMark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E2A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D4687D" w:rsidRPr="00DE2A06" w:rsidTr="001B4646">
        <w:trPr>
          <w:trHeight w:val="70"/>
        </w:trPr>
        <w:tc>
          <w:tcPr>
            <w:tcW w:w="346" w:type="pct"/>
            <w:shd w:val="clear" w:color="000000" w:fill="FFFFFF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156" w:type="pct"/>
            <w:shd w:val="clear" w:color="auto" w:fill="auto"/>
            <w:vAlign w:val="center"/>
          </w:tcPr>
          <w:p w:rsidR="00D4687D" w:rsidRPr="00DE2A06" w:rsidRDefault="00D4687D" w:rsidP="001B464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CERTIFICADO, tamanho A4, conforme modelo.</w:t>
            </w:r>
          </w:p>
        </w:tc>
        <w:tc>
          <w:tcPr>
            <w:tcW w:w="385" w:type="pct"/>
            <w:shd w:val="clear" w:color="000000" w:fill="FFFFFF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7" w:type="pct"/>
            <w:shd w:val="clear" w:color="000000" w:fill="FFFFFF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400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R$ 2,15</w:t>
            </w:r>
          </w:p>
        </w:tc>
        <w:tc>
          <w:tcPr>
            <w:tcW w:w="883" w:type="pct"/>
            <w:shd w:val="clear" w:color="000000" w:fill="FFFFFF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R$ 860,00</w:t>
            </w:r>
          </w:p>
        </w:tc>
      </w:tr>
      <w:tr w:rsidR="00D4687D" w:rsidRPr="00DE2A06" w:rsidTr="001B4646">
        <w:trPr>
          <w:trHeight w:val="70"/>
        </w:trPr>
        <w:tc>
          <w:tcPr>
            <w:tcW w:w="346" w:type="pct"/>
            <w:shd w:val="clear" w:color="000000" w:fill="FFFFFF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156" w:type="pct"/>
            <w:shd w:val="clear" w:color="auto" w:fill="auto"/>
            <w:vAlign w:val="center"/>
          </w:tcPr>
          <w:p w:rsidR="00D4687D" w:rsidRPr="00DE2A06" w:rsidRDefault="00D4687D" w:rsidP="001B464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CRACHÁ PARA COMISSÃO, em PVC, fita para crachá em tecido nylon, na cor azul, tamanho 80x1cm personalizado (frente e verso) com logotipo e inscrição “Prefeitura Municipal de Rolim de Moura – 6ª Conferência Municipal”.</w:t>
            </w:r>
          </w:p>
        </w:tc>
        <w:tc>
          <w:tcPr>
            <w:tcW w:w="385" w:type="pct"/>
            <w:shd w:val="clear" w:color="000000" w:fill="FFFFFF"/>
            <w:noWrap/>
          </w:tcPr>
          <w:p w:rsidR="00D4687D" w:rsidRDefault="00D4687D" w:rsidP="001B4646">
            <w:pPr>
              <w:jc w:val="center"/>
            </w:pPr>
            <w:r w:rsidRPr="00E521D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7" w:type="pct"/>
            <w:shd w:val="clear" w:color="000000" w:fill="FFFFFF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693" w:type="pct"/>
            <w:shd w:val="clear" w:color="000000" w:fill="FFFFFF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R$ 23,33</w:t>
            </w:r>
          </w:p>
        </w:tc>
        <w:tc>
          <w:tcPr>
            <w:tcW w:w="883" w:type="pct"/>
            <w:shd w:val="clear" w:color="000000" w:fill="FFFFFF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R$ 466,67</w:t>
            </w:r>
          </w:p>
        </w:tc>
      </w:tr>
      <w:tr w:rsidR="00D4687D" w:rsidRPr="00DE2A06" w:rsidTr="001B4646">
        <w:trPr>
          <w:trHeight w:val="70"/>
        </w:trPr>
        <w:tc>
          <w:tcPr>
            <w:tcW w:w="346" w:type="pct"/>
            <w:shd w:val="clear" w:color="auto" w:fill="auto"/>
            <w:noWrap/>
            <w:vAlign w:val="center"/>
            <w:hideMark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2156" w:type="pct"/>
            <w:shd w:val="clear" w:color="auto" w:fill="auto"/>
            <w:noWrap/>
            <w:vAlign w:val="center"/>
            <w:hideMark/>
          </w:tcPr>
          <w:p w:rsidR="00D4687D" w:rsidRPr="00DE2A06" w:rsidRDefault="00D4687D" w:rsidP="001B464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BLOCO DE ANOTAÇÃO, contendo 30 páginas em branco e capa.</w:t>
            </w:r>
          </w:p>
        </w:tc>
        <w:tc>
          <w:tcPr>
            <w:tcW w:w="385" w:type="pct"/>
            <w:shd w:val="clear" w:color="auto" w:fill="auto"/>
            <w:noWrap/>
            <w:hideMark/>
          </w:tcPr>
          <w:p w:rsidR="00D4687D" w:rsidRDefault="00D4687D" w:rsidP="001B4646">
            <w:pPr>
              <w:jc w:val="center"/>
            </w:pPr>
            <w:r w:rsidRPr="00E521D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D4687D" w:rsidRPr="00416076" w:rsidRDefault="00D4687D" w:rsidP="001B46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16076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R$ 2,15</w:t>
            </w:r>
          </w:p>
        </w:tc>
        <w:tc>
          <w:tcPr>
            <w:tcW w:w="883" w:type="pct"/>
            <w:shd w:val="clear" w:color="auto" w:fill="auto"/>
            <w:noWrap/>
            <w:vAlign w:val="center"/>
            <w:hideMark/>
          </w:tcPr>
          <w:p w:rsidR="00D4687D" w:rsidRPr="00473218" w:rsidRDefault="00D4687D" w:rsidP="001B46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73218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R$ 1.075,00</w:t>
            </w:r>
          </w:p>
        </w:tc>
      </w:tr>
      <w:tr w:rsidR="00D4687D" w:rsidRPr="00DE2A06" w:rsidTr="001B4646">
        <w:trPr>
          <w:trHeight w:val="70"/>
        </w:trPr>
        <w:tc>
          <w:tcPr>
            <w:tcW w:w="346" w:type="pct"/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2156" w:type="pct"/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ADESIVO BRANCO.</w:t>
            </w:r>
          </w:p>
        </w:tc>
        <w:tc>
          <w:tcPr>
            <w:tcW w:w="385" w:type="pct"/>
            <w:shd w:val="clear" w:color="auto" w:fill="auto"/>
            <w:noWrap/>
          </w:tcPr>
          <w:p w:rsidR="00D4687D" w:rsidRDefault="00D4687D" w:rsidP="001B4646">
            <w:pPr>
              <w:jc w:val="center"/>
            </w:pPr>
            <w:r w:rsidRPr="00E521D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D4687D" w:rsidRPr="00416076" w:rsidRDefault="00D4687D" w:rsidP="001B46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16076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R$ 0,18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D4687D" w:rsidRPr="00473218" w:rsidRDefault="00D4687D" w:rsidP="001B46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73218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R$ 90,00</w:t>
            </w:r>
          </w:p>
        </w:tc>
      </w:tr>
      <w:tr w:rsidR="00D4687D" w:rsidRPr="00DE2A06" w:rsidTr="001B4646">
        <w:trPr>
          <w:trHeight w:val="7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21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CONVITES, impressão digital colorido com envelope.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4687D" w:rsidRDefault="00D4687D" w:rsidP="001B4646">
            <w:pPr>
              <w:jc w:val="center"/>
            </w:pPr>
            <w:r w:rsidRPr="00E521D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350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87D" w:rsidRPr="00416076" w:rsidRDefault="00D4687D" w:rsidP="001B46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16076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R$ 3,03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D4687D" w:rsidRPr="00473218" w:rsidRDefault="00D4687D" w:rsidP="001B46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73218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R$ 1.061,67</w:t>
            </w:r>
          </w:p>
        </w:tc>
      </w:tr>
      <w:tr w:rsidR="00D4687D" w:rsidRPr="00DE2A06" w:rsidTr="001B4646">
        <w:trPr>
          <w:trHeight w:val="7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21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BANNER, 3 metros x 2 metros, lona colorido.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D4687D" w:rsidRDefault="00D4687D" w:rsidP="001B4646">
            <w:pPr>
              <w:jc w:val="center"/>
            </w:pPr>
            <w:r w:rsidRPr="00E521D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87D" w:rsidRPr="00416076" w:rsidRDefault="00D4687D" w:rsidP="001B46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16076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R$ 401,67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687D" w:rsidRPr="00473218" w:rsidRDefault="00D4687D" w:rsidP="001B4646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73218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R$401,67</w:t>
            </w:r>
          </w:p>
        </w:tc>
      </w:tr>
      <w:tr w:rsidR="00D4687D" w:rsidRPr="00DE2A06" w:rsidTr="001B4646">
        <w:trPr>
          <w:trHeight w:val="70"/>
        </w:trPr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D4687D" w:rsidRPr="00DE2A06" w:rsidRDefault="00D4687D" w:rsidP="001B464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R$ 3.955,00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0AD" w:rsidRDefault="005960AD" w:rsidP="00662A48">
      <w:r>
        <w:separator/>
      </w:r>
    </w:p>
  </w:endnote>
  <w:endnote w:type="continuationSeparator" w:id="1">
    <w:p w:rsidR="005960AD" w:rsidRDefault="005960A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5960A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5960AD" w:rsidRPr="009B642C" w:rsidRDefault="005960A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5960AD" w:rsidRPr="009B642C" w:rsidRDefault="005960A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0AD" w:rsidRDefault="005960AD" w:rsidP="00662A48">
      <w:r>
        <w:separator/>
      </w:r>
    </w:p>
  </w:footnote>
  <w:footnote w:type="continuationSeparator" w:id="1">
    <w:p w:rsidR="005960AD" w:rsidRDefault="005960A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9618D6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63490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EPyT&#10;I98AAAAJAQAADwAAAAAAAAAAAAAAAAASBQAAZHJzL2Rvd25yZXYueG1sUEsFBgAAAAAEAAQA8wAA&#10;AB4GAAAAAA==&#10;" filled="f" stroked="f">
          <v:textbox style="mso-fit-shape-to-text:t">
            <w:txbxContent>
              <w:p w:rsidR="005960AD" w:rsidRPr="009B642C" w:rsidRDefault="005741D7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4044</w:t>
                </w:r>
                <w:r w:rsidR="000151C8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63489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5960AD" w:rsidRPr="009B642C" w:rsidRDefault="000151C8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5960AD" w:rsidRPr="009B642C" w:rsidRDefault="005960A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5960AD" w:rsidRPr="009B642C" w:rsidRDefault="005960A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92"/>
    <o:shapelayout v:ext="edit">
      <o:idmap v:ext="edit" data="6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11CF8"/>
    <w:rsid w:val="000151C8"/>
    <w:rsid w:val="00025D50"/>
    <w:rsid w:val="00033F0F"/>
    <w:rsid w:val="00035B5C"/>
    <w:rsid w:val="00043234"/>
    <w:rsid w:val="00043FD0"/>
    <w:rsid w:val="0005017F"/>
    <w:rsid w:val="00062DF8"/>
    <w:rsid w:val="0007436B"/>
    <w:rsid w:val="00082238"/>
    <w:rsid w:val="000906D3"/>
    <w:rsid w:val="000A3A26"/>
    <w:rsid w:val="000A472E"/>
    <w:rsid w:val="000C061A"/>
    <w:rsid w:val="000E04F3"/>
    <w:rsid w:val="000E1414"/>
    <w:rsid w:val="000E2225"/>
    <w:rsid w:val="000E4637"/>
    <w:rsid w:val="000E587E"/>
    <w:rsid w:val="0010242C"/>
    <w:rsid w:val="00113881"/>
    <w:rsid w:val="00117B3C"/>
    <w:rsid w:val="00121985"/>
    <w:rsid w:val="00123B48"/>
    <w:rsid w:val="00136237"/>
    <w:rsid w:val="0014113A"/>
    <w:rsid w:val="001422C4"/>
    <w:rsid w:val="00156CD8"/>
    <w:rsid w:val="00163C90"/>
    <w:rsid w:val="0016533B"/>
    <w:rsid w:val="0016733E"/>
    <w:rsid w:val="00180B25"/>
    <w:rsid w:val="00185BDC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47138"/>
    <w:rsid w:val="00254DA2"/>
    <w:rsid w:val="0025642E"/>
    <w:rsid w:val="00257641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1F17"/>
    <w:rsid w:val="00304067"/>
    <w:rsid w:val="00306C5D"/>
    <w:rsid w:val="00320076"/>
    <w:rsid w:val="00321D28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608E"/>
    <w:rsid w:val="003C720D"/>
    <w:rsid w:val="003D5F9C"/>
    <w:rsid w:val="003D657D"/>
    <w:rsid w:val="003E4555"/>
    <w:rsid w:val="003F1519"/>
    <w:rsid w:val="003F4590"/>
    <w:rsid w:val="00416076"/>
    <w:rsid w:val="0041696B"/>
    <w:rsid w:val="00422538"/>
    <w:rsid w:val="00430BFE"/>
    <w:rsid w:val="00451E45"/>
    <w:rsid w:val="00454A37"/>
    <w:rsid w:val="00454B7E"/>
    <w:rsid w:val="004672A7"/>
    <w:rsid w:val="00473218"/>
    <w:rsid w:val="00486632"/>
    <w:rsid w:val="00490476"/>
    <w:rsid w:val="00490747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4F70DF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35408"/>
    <w:rsid w:val="00545810"/>
    <w:rsid w:val="005467DB"/>
    <w:rsid w:val="005524AA"/>
    <w:rsid w:val="00552786"/>
    <w:rsid w:val="00554404"/>
    <w:rsid w:val="005626EF"/>
    <w:rsid w:val="00570166"/>
    <w:rsid w:val="005741D7"/>
    <w:rsid w:val="00575114"/>
    <w:rsid w:val="00576495"/>
    <w:rsid w:val="00585F1E"/>
    <w:rsid w:val="005860BC"/>
    <w:rsid w:val="0059524C"/>
    <w:rsid w:val="005960AD"/>
    <w:rsid w:val="00597264"/>
    <w:rsid w:val="005A2420"/>
    <w:rsid w:val="005B14AE"/>
    <w:rsid w:val="005B4342"/>
    <w:rsid w:val="005B5021"/>
    <w:rsid w:val="005E4761"/>
    <w:rsid w:val="005E55F0"/>
    <w:rsid w:val="006025BC"/>
    <w:rsid w:val="006041C4"/>
    <w:rsid w:val="0060718E"/>
    <w:rsid w:val="00610BD2"/>
    <w:rsid w:val="00613680"/>
    <w:rsid w:val="00615D5F"/>
    <w:rsid w:val="00617339"/>
    <w:rsid w:val="00621AF3"/>
    <w:rsid w:val="00623E51"/>
    <w:rsid w:val="006251B1"/>
    <w:rsid w:val="00625390"/>
    <w:rsid w:val="0062596F"/>
    <w:rsid w:val="00625B14"/>
    <w:rsid w:val="00650A96"/>
    <w:rsid w:val="00654BEB"/>
    <w:rsid w:val="00656371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1E3E"/>
    <w:rsid w:val="007226AD"/>
    <w:rsid w:val="00731D7E"/>
    <w:rsid w:val="00733708"/>
    <w:rsid w:val="007371D4"/>
    <w:rsid w:val="00742516"/>
    <w:rsid w:val="00745A92"/>
    <w:rsid w:val="00750DE9"/>
    <w:rsid w:val="007608EA"/>
    <w:rsid w:val="00764567"/>
    <w:rsid w:val="00770DD5"/>
    <w:rsid w:val="007765DE"/>
    <w:rsid w:val="00777498"/>
    <w:rsid w:val="00777755"/>
    <w:rsid w:val="00787853"/>
    <w:rsid w:val="007910F2"/>
    <w:rsid w:val="007935B8"/>
    <w:rsid w:val="007B73D8"/>
    <w:rsid w:val="007B76BC"/>
    <w:rsid w:val="007D0A66"/>
    <w:rsid w:val="007D0E50"/>
    <w:rsid w:val="007D35F3"/>
    <w:rsid w:val="007D4F59"/>
    <w:rsid w:val="007E03C0"/>
    <w:rsid w:val="007E49BD"/>
    <w:rsid w:val="007F48F3"/>
    <w:rsid w:val="00812363"/>
    <w:rsid w:val="00826E07"/>
    <w:rsid w:val="00835F80"/>
    <w:rsid w:val="008373E6"/>
    <w:rsid w:val="008811A4"/>
    <w:rsid w:val="0088240F"/>
    <w:rsid w:val="008857A2"/>
    <w:rsid w:val="00886E30"/>
    <w:rsid w:val="008921D8"/>
    <w:rsid w:val="00893F3D"/>
    <w:rsid w:val="008A31D1"/>
    <w:rsid w:val="008B4559"/>
    <w:rsid w:val="008C359D"/>
    <w:rsid w:val="008D2A6D"/>
    <w:rsid w:val="008D44DC"/>
    <w:rsid w:val="008D460E"/>
    <w:rsid w:val="008D631A"/>
    <w:rsid w:val="008E01B1"/>
    <w:rsid w:val="008E04BC"/>
    <w:rsid w:val="008F6D03"/>
    <w:rsid w:val="009177F6"/>
    <w:rsid w:val="00922559"/>
    <w:rsid w:val="009303CB"/>
    <w:rsid w:val="009457C5"/>
    <w:rsid w:val="0095061B"/>
    <w:rsid w:val="00952875"/>
    <w:rsid w:val="009618D6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C0030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23D7"/>
    <w:rsid w:val="00A3402F"/>
    <w:rsid w:val="00A349FC"/>
    <w:rsid w:val="00A42D8A"/>
    <w:rsid w:val="00A47C08"/>
    <w:rsid w:val="00A52258"/>
    <w:rsid w:val="00A526B0"/>
    <w:rsid w:val="00A54B71"/>
    <w:rsid w:val="00A621B2"/>
    <w:rsid w:val="00A62F4A"/>
    <w:rsid w:val="00A6491E"/>
    <w:rsid w:val="00A74893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20F2"/>
    <w:rsid w:val="00B10210"/>
    <w:rsid w:val="00B1176B"/>
    <w:rsid w:val="00B14940"/>
    <w:rsid w:val="00B21CC3"/>
    <w:rsid w:val="00B3142F"/>
    <w:rsid w:val="00B327BF"/>
    <w:rsid w:val="00B33F6D"/>
    <w:rsid w:val="00B47F03"/>
    <w:rsid w:val="00B516D7"/>
    <w:rsid w:val="00B54B7D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12C"/>
    <w:rsid w:val="00BA3327"/>
    <w:rsid w:val="00BA4293"/>
    <w:rsid w:val="00BA5C43"/>
    <w:rsid w:val="00BB07AF"/>
    <w:rsid w:val="00BB1082"/>
    <w:rsid w:val="00BB4400"/>
    <w:rsid w:val="00BC23DE"/>
    <w:rsid w:val="00BC3F37"/>
    <w:rsid w:val="00BD4A0C"/>
    <w:rsid w:val="00BD636D"/>
    <w:rsid w:val="00BD747E"/>
    <w:rsid w:val="00BE577D"/>
    <w:rsid w:val="00BE607B"/>
    <w:rsid w:val="00BF2243"/>
    <w:rsid w:val="00BF3093"/>
    <w:rsid w:val="00BF5D2D"/>
    <w:rsid w:val="00C21938"/>
    <w:rsid w:val="00C23B68"/>
    <w:rsid w:val="00C23E39"/>
    <w:rsid w:val="00C31F1C"/>
    <w:rsid w:val="00C31F58"/>
    <w:rsid w:val="00C36D9B"/>
    <w:rsid w:val="00C43A9F"/>
    <w:rsid w:val="00C52D8B"/>
    <w:rsid w:val="00C61CDE"/>
    <w:rsid w:val="00C6536D"/>
    <w:rsid w:val="00C65BF5"/>
    <w:rsid w:val="00C71A96"/>
    <w:rsid w:val="00C72498"/>
    <w:rsid w:val="00C77CFD"/>
    <w:rsid w:val="00C81A36"/>
    <w:rsid w:val="00C85EAF"/>
    <w:rsid w:val="00C911D6"/>
    <w:rsid w:val="00C91454"/>
    <w:rsid w:val="00CA0D81"/>
    <w:rsid w:val="00CA4051"/>
    <w:rsid w:val="00CA4180"/>
    <w:rsid w:val="00CA48F7"/>
    <w:rsid w:val="00CB388D"/>
    <w:rsid w:val="00CB6DD7"/>
    <w:rsid w:val="00CD7360"/>
    <w:rsid w:val="00CE2F3A"/>
    <w:rsid w:val="00D01D79"/>
    <w:rsid w:val="00D13D09"/>
    <w:rsid w:val="00D161FA"/>
    <w:rsid w:val="00D17565"/>
    <w:rsid w:val="00D176BC"/>
    <w:rsid w:val="00D31A24"/>
    <w:rsid w:val="00D332D2"/>
    <w:rsid w:val="00D373B0"/>
    <w:rsid w:val="00D376E9"/>
    <w:rsid w:val="00D4392F"/>
    <w:rsid w:val="00D4687D"/>
    <w:rsid w:val="00D47D98"/>
    <w:rsid w:val="00D51774"/>
    <w:rsid w:val="00D567D3"/>
    <w:rsid w:val="00D57534"/>
    <w:rsid w:val="00D60224"/>
    <w:rsid w:val="00D61D2A"/>
    <w:rsid w:val="00D65A15"/>
    <w:rsid w:val="00D8119E"/>
    <w:rsid w:val="00D83519"/>
    <w:rsid w:val="00D87393"/>
    <w:rsid w:val="00D914CD"/>
    <w:rsid w:val="00D92CC1"/>
    <w:rsid w:val="00D93690"/>
    <w:rsid w:val="00D9536D"/>
    <w:rsid w:val="00DA0BAD"/>
    <w:rsid w:val="00DA42DB"/>
    <w:rsid w:val="00DA42E5"/>
    <w:rsid w:val="00DB1FC3"/>
    <w:rsid w:val="00DB3625"/>
    <w:rsid w:val="00DB634F"/>
    <w:rsid w:val="00DC50B1"/>
    <w:rsid w:val="00DD18BC"/>
    <w:rsid w:val="00DD1D5E"/>
    <w:rsid w:val="00DD61F7"/>
    <w:rsid w:val="00DE049D"/>
    <w:rsid w:val="00DE237E"/>
    <w:rsid w:val="00DE2A06"/>
    <w:rsid w:val="00DE34C3"/>
    <w:rsid w:val="00DE4EAD"/>
    <w:rsid w:val="00E209E7"/>
    <w:rsid w:val="00E217DA"/>
    <w:rsid w:val="00E34E9A"/>
    <w:rsid w:val="00E4232D"/>
    <w:rsid w:val="00E4618A"/>
    <w:rsid w:val="00E46399"/>
    <w:rsid w:val="00E51CE2"/>
    <w:rsid w:val="00E532D4"/>
    <w:rsid w:val="00E738CB"/>
    <w:rsid w:val="00E87853"/>
    <w:rsid w:val="00E9754B"/>
    <w:rsid w:val="00EA12DA"/>
    <w:rsid w:val="00EA2979"/>
    <w:rsid w:val="00EB0E6C"/>
    <w:rsid w:val="00EB2A24"/>
    <w:rsid w:val="00EB3582"/>
    <w:rsid w:val="00EC0F18"/>
    <w:rsid w:val="00EC684D"/>
    <w:rsid w:val="00EE0324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E15A5"/>
    <w:rsid w:val="00FF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AF00-EBEA-4464-A888-B2D3298C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2016-06-14T20:29:00Z</cp:lastPrinted>
  <dcterms:created xsi:type="dcterms:W3CDTF">2016-06-16T17:41:00Z</dcterms:created>
  <dcterms:modified xsi:type="dcterms:W3CDTF">2016-06-16T17:41:00Z</dcterms:modified>
</cp:coreProperties>
</file>