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AC3311" w:rsidRDefault="006F5D55" w:rsidP="00576495">
      <w:pPr>
        <w:tabs>
          <w:tab w:val="left" w:pos="540"/>
        </w:tabs>
        <w:contextualSpacing/>
        <w:jc w:val="center"/>
        <w:rPr>
          <w:rFonts w:cs="Times New Roman"/>
          <w:b/>
          <w:bCs/>
        </w:rPr>
      </w:pPr>
    </w:p>
    <w:p w:rsidR="006F5D55" w:rsidRPr="00AC3311" w:rsidRDefault="003520ED" w:rsidP="00576495">
      <w:pPr>
        <w:tabs>
          <w:tab w:val="left" w:pos="540"/>
        </w:tabs>
        <w:contextualSpacing/>
        <w:jc w:val="center"/>
        <w:rPr>
          <w:rFonts w:cs="Times New Roman"/>
          <w:b/>
          <w:bCs/>
        </w:rPr>
      </w:pPr>
      <w:r w:rsidRPr="00AC3311">
        <w:rPr>
          <w:rFonts w:cs="Times New Roman"/>
          <w:b/>
          <w:bCs/>
        </w:rPr>
        <w:t>E</w:t>
      </w:r>
      <w:r w:rsidR="006F5D55" w:rsidRPr="00AC3311">
        <w:rPr>
          <w:rFonts w:cs="Times New Roman"/>
          <w:b/>
          <w:bCs/>
        </w:rPr>
        <w:t>DITAL DE DISPENSA</w:t>
      </w:r>
      <w:r w:rsidR="00B516D7" w:rsidRPr="00AC3311">
        <w:rPr>
          <w:rFonts w:cs="Times New Roman"/>
          <w:b/>
          <w:bCs/>
        </w:rPr>
        <w:t xml:space="preserve"> Nº</w:t>
      </w:r>
      <w:r w:rsidR="00F354F8" w:rsidRPr="00AC3311">
        <w:rPr>
          <w:rFonts w:cs="Times New Roman"/>
          <w:b/>
          <w:bCs/>
        </w:rPr>
        <w:t xml:space="preserve"> </w:t>
      </w:r>
      <w:r w:rsidR="003909C7">
        <w:rPr>
          <w:rFonts w:cs="Times New Roman"/>
          <w:b/>
          <w:bCs/>
        </w:rPr>
        <w:t>011</w:t>
      </w:r>
      <w:r w:rsidR="004E6B81" w:rsidRPr="00AC3311">
        <w:rPr>
          <w:rFonts w:cs="Times New Roman"/>
          <w:b/>
          <w:bCs/>
        </w:rPr>
        <w:t>/201</w:t>
      </w:r>
      <w:r w:rsidR="003909C7">
        <w:rPr>
          <w:rFonts w:cs="Times New Roman"/>
          <w:b/>
          <w:bCs/>
        </w:rPr>
        <w:t>7</w:t>
      </w:r>
    </w:p>
    <w:p w:rsidR="006F5D55" w:rsidRPr="00AC3311" w:rsidRDefault="008F6D03" w:rsidP="00576495">
      <w:pPr>
        <w:contextualSpacing/>
        <w:jc w:val="center"/>
        <w:rPr>
          <w:rFonts w:cs="Times New Roman"/>
        </w:rPr>
      </w:pPr>
      <w:r w:rsidRPr="00AC3311">
        <w:rPr>
          <w:rFonts w:cs="Times New Roman"/>
        </w:rPr>
        <w:t>PROCESSO N</w:t>
      </w:r>
      <w:r w:rsidR="00F20F8B" w:rsidRPr="00AC3311">
        <w:rPr>
          <w:rFonts w:cs="Times New Roman"/>
        </w:rPr>
        <w:t>º</w:t>
      </w:r>
      <w:r w:rsidRPr="00AC3311">
        <w:rPr>
          <w:rFonts w:cs="Times New Roman"/>
        </w:rPr>
        <w:t xml:space="preserve"> </w:t>
      </w:r>
      <w:r w:rsidR="00AC3311" w:rsidRPr="00AC3311">
        <w:rPr>
          <w:rFonts w:cs="Times New Roman"/>
        </w:rPr>
        <w:t>5946</w:t>
      </w:r>
      <w:r w:rsidR="00603ECD" w:rsidRPr="00AC3311">
        <w:rPr>
          <w:rFonts w:cs="Times New Roman"/>
        </w:rPr>
        <w:t>/</w:t>
      </w:r>
      <w:r w:rsidR="007910F2" w:rsidRPr="00AC3311">
        <w:rPr>
          <w:rFonts w:cs="Times New Roman"/>
        </w:rPr>
        <w:t>2016</w:t>
      </w:r>
    </w:p>
    <w:p w:rsidR="006F5D55" w:rsidRPr="00AC3311" w:rsidRDefault="006F5D55" w:rsidP="0057649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Times New Roman" w:hAnsi="Times New Roman" w:cs="Times New Roman"/>
          <w:b w:val="0"/>
          <w:bCs w:val="0"/>
        </w:rPr>
      </w:pPr>
      <w:r w:rsidRPr="00AC3311">
        <w:rPr>
          <w:rFonts w:ascii="Times New Roman" w:hAnsi="Times New Roman" w:cs="Times New Roman"/>
          <w:b w:val="0"/>
          <w:bCs w:val="0"/>
        </w:rPr>
        <w:t>Artig</w:t>
      </w:r>
      <w:r w:rsidR="008E01B1" w:rsidRPr="00AC3311">
        <w:rPr>
          <w:rFonts w:ascii="Times New Roman" w:hAnsi="Times New Roman" w:cs="Times New Roman"/>
          <w:b w:val="0"/>
          <w:bCs w:val="0"/>
        </w:rPr>
        <w:t>o 24, Inciso II da Lei 8.666/</w:t>
      </w:r>
      <w:proofErr w:type="gramStart"/>
      <w:r w:rsidR="008E01B1" w:rsidRPr="00AC3311">
        <w:rPr>
          <w:rFonts w:ascii="Times New Roman" w:hAnsi="Times New Roman" w:cs="Times New Roman"/>
          <w:b w:val="0"/>
          <w:bCs w:val="0"/>
        </w:rPr>
        <w:t>93</w:t>
      </w:r>
      <w:proofErr w:type="gramEnd"/>
    </w:p>
    <w:p w:rsidR="006F5D55" w:rsidRPr="00AC3311" w:rsidRDefault="006F5D55" w:rsidP="00576495">
      <w:pPr>
        <w:tabs>
          <w:tab w:val="left" w:pos="540"/>
        </w:tabs>
        <w:contextualSpacing/>
        <w:jc w:val="center"/>
        <w:rPr>
          <w:rFonts w:cs="Times New Roman"/>
          <w:b/>
          <w:bCs/>
        </w:rPr>
      </w:pPr>
    </w:p>
    <w:p w:rsidR="008E01B1" w:rsidRPr="00AC3311" w:rsidRDefault="006F5D55" w:rsidP="00576495">
      <w:pPr>
        <w:pStyle w:val="Ttulo5"/>
        <w:contextualSpacing/>
        <w:rPr>
          <w:rFonts w:ascii="Times New Roman" w:hAnsi="Times New Roman" w:cs="Times New Roman"/>
          <w:sz w:val="24"/>
        </w:rPr>
      </w:pPr>
      <w:r w:rsidRPr="00AC3311">
        <w:rPr>
          <w:rFonts w:ascii="Times New Roman" w:hAnsi="Times New Roman" w:cs="Times New Roman"/>
          <w:sz w:val="24"/>
        </w:rPr>
        <w:t xml:space="preserve">Data limite para entrega da proposta: dia </w:t>
      </w:r>
      <w:r w:rsidR="003909C7">
        <w:rPr>
          <w:rFonts w:ascii="Times New Roman" w:hAnsi="Times New Roman" w:cs="Times New Roman"/>
          <w:sz w:val="24"/>
        </w:rPr>
        <w:t>2</w:t>
      </w:r>
      <w:r w:rsidR="007F3542">
        <w:rPr>
          <w:rFonts w:ascii="Times New Roman" w:hAnsi="Times New Roman" w:cs="Times New Roman"/>
          <w:sz w:val="24"/>
        </w:rPr>
        <w:t>4</w:t>
      </w:r>
      <w:r w:rsidR="008E01B1" w:rsidRPr="00AC3311">
        <w:rPr>
          <w:rFonts w:ascii="Times New Roman" w:hAnsi="Times New Roman" w:cs="Times New Roman"/>
          <w:sz w:val="24"/>
        </w:rPr>
        <w:t>/</w:t>
      </w:r>
      <w:r w:rsidR="00BB3229" w:rsidRPr="00AC3311">
        <w:rPr>
          <w:rFonts w:ascii="Times New Roman" w:hAnsi="Times New Roman" w:cs="Times New Roman"/>
          <w:sz w:val="24"/>
        </w:rPr>
        <w:t>0</w:t>
      </w:r>
      <w:r w:rsidR="003909C7">
        <w:rPr>
          <w:rFonts w:ascii="Times New Roman" w:hAnsi="Times New Roman" w:cs="Times New Roman"/>
          <w:sz w:val="24"/>
        </w:rPr>
        <w:t>6</w:t>
      </w:r>
      <w:r w:rsidR="007D4F59" w:rsidRPr="00AC3311">
        <w:rPr>
          <w:rFonts w:ascii="Times New Roman" w:hAnsi="Times New Roman" w:cs="Times New Roman"/>
          <w:sz w:val="24"/>
        </w:rPr>
        <w:t>/</w:t>
      </w:r>
      <w:r w:rsidR="009A3A4C" w:rsidRPr="00AC3311">
        <w:rPr>
          <w:rFonts w:ascii="Times New Roman" w:hAnsi="Times New Roman" w:cs="Times New Roman"/>
          <w:sz w:val="24"/>
        </w:rPr>
        <w:t>201</w:t>
      </w:r>
      <w:r w:rsidR="003909C7">
        <w:rPr>
          <w:rFonts w:ascii="Times New Roman" w:hAnsi="Times New Roman" w:cs="Times New Roman"/>
          <w:sz w:val="24"/>
        </w:rPr>
        <w:t>7</w:t>
      </w:r>
      <w:r w:rsidRPr="00AC3311">
        <w:rPr>
          <w:rFonts w:ascii="Times New Roman" w:hAnsi="Times New Roman" w:cs="Times New Roman"/>
          <w:sz w:val="24"/>
        </w:rPr>
        <w:t xml:space="preserve"> às </w:t>
      </w:r>
      <w:proofErr w:type="gramStart"/>
      <w:r w:rsidR="0067343C" w:rsidRPr="00AC3311">
        <w:rPr>
          <w:rFonts w:ascii="Times New Roman" w:hAnsi="Times New Roman" w:cs="Times New Roman"/>
          <w:sz w:val="24"/>
        </w:rPr>
        <w:t>0</w:t>
      </w:r>
      <w:r w:rsidR="003909C7">
        <w:rPr>
          <w:rFonts w:ascii="Times New Roman" w:hAnsi="Times New Roman" w:cs="Times New Roman"/>
          <w:sz w:val="24"/>
        </w:rPr>
        <w:t>9</w:t>
      </w:r>
      <w:r w:rsidR="008E01B1" w:rsidRPr="00AC3311">
        <w:rPr>
          <w:rFonts w:ascii="Times New Roman" w:hAnsi="Times New Roman" w:cs="Times New Roman"/>
          <w:sz w:val="24"/>
        </w:rPr>
        <w:t>:</w:t>
      </w:r>
      <w:r w:rsidR="004E6DC0" w:rsidRPr="00AC3311">
        <w:rPr>
          <w:rFonts w:ascii="Times New Roman" w:hAnsi="Times New Roman" w:cs="Times New Roman"/>
          <w:sz w:val="24"/>
        </w:rPr>
        <w:t>0</w:t>
      </w:r>
      <w:r w:rsidRPr="00AC3311">
        <w:rPr>
          <w:rFonts w:ascii="Times New Roman" w:hAnsi="Times New Roman" w:cs="Times New Roman"/>
          <w:sz w:val="24"/>
        </w:rPr>
        <w:t>0</w:t>
      </w:r>
      <w:proofErr w:type="gramEnd"/>
      <w:r w:rsidR="008E01B1" w:rsidRPr="00AC3311">
        <w:rPr>
          <w:rFonts w:ascii="Times New Roman" w:hAnsi="Times New Roman" w:cs="Times New Roman"/>
          <w:sz w:val="24"/>
        </w:rPr>
        <w:t>min</w:t>
      </w:r>
    </w:p>
    <w:p w:rsidR="006F5D55" w:rsidRPr="00AC3311" w:rsidRDefault="006F5D55" w:rsidP="00576495">
      <w:pPr>
        <w:contextualSpacing/>
        <w:jc w:val="both"/>
        <w:rPr>
          <w:rFonts w:cs="Times New Roman"/>
        </w:rPr>
      </w:pPr>
    </w:p>
    <w:p w:rsidR="006F5D55" w:rsidRPr="00AC3311" w:rsidRDefault="00662A48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1 - PREÂMBULO</w:t>
      </w:r>
    </w:p>
    <w:p w:rsidR="006F5D55" w:rsidRPr="00AC3311" w:rsidRDefault="006F5D55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 xml:space="preserve">1.1 - O </w:t>
      </w:r>
      <w:r w:rsidR="00C43A9F" w:rsidRPr="00AC3311">
        <w:rPr>
          <w:rFonts w:cs="Times New Roman"/>
        </w:rPr>
        <w:t>Município de Rolim de Moura TORNA PÚBLICO</w:t>
      </w:r>
      <w:r w:rsidRPr="00AC3311">
        <w:rPr>
          <w:rFonts w:cs="Times New Roman"/>
        </w:rPr>
        <w:t xml:space="preserve"> para conhecimento de quantos possam interessar que fará contratação com DISPENSA DE LICITAÇÃO, do tipo de </w:t>
      </w:r>
      <w:r w:rsidR="00043FD0" w:rsidRPr="00AC3311">
        <w:rPr>
          <w:rFonts w:cs="Times New Roman"/>
        </w:rPr>
        <w:t>“</w:t>
      </w:r>
      <w:r w:rsidRPr="00AC3311">
        <w:rPr>
          <w:rFonts w:cs="Times New Roman"/>
        </w:rPr>
        <w:t>MENOR PREÇO</w:t>
      </w:r>
      <w:r w:rsidR="00043FD0" w:rsidRPr="00AC3311">
        <w:rPr>
          <w:rFonts w:cs="Times New Roman"/>
        </w:rPr>
        <w:t>”</w:t>
      </w:r>
      <w:r w:rsidRPr="00AC3311">
        <w:rPr>
          <w:rFonts w:cs="Times New Roman"/>
        </w:rPr>
        <w:t xml:space="preserve"> unitário</w:t>
      </w:r>
      <w:r w:rsidR="007124F0" w:rsidRPr="00AC3311">
        <w:rPr>
          <w:rFonts w:cs="Times New Roman"/>
        </w:rPr>
        <w:t xml:space="preserve"> por </w:t>
      </w:r>
      <w:r w:rsidR="00C72498" w:rsidRPr="00AC3311">
        <w:rPr>
          <w:rFonts w:cs="Times New Roman"/>
        </w:rPr>
        <w:t>item</w:t>
      </w:r>
      <w:r w:rsidR="00043FD0" w:rsidRPr="00AC3311">
        <w:rPr>
          <w:rFonts w:cs="Times New Roman"/>
        </w:rPr>
        <w:t>,</w:t>
      </w:r>
      <w:r w:rsidRPr="00AC3311">
        <w:rPr>
          <w:rFonts w:cs="Times New Roman"/>
        </w:rPr>
        <w:t xml:space="preserve"> conforme descrito neste Edital e seus anexos.</w:t>
      </w:r>
    </w:p>
    <w:p w:rsidR="006F5D55" w:rsidRPr="00AC3311" w:rsidRDefault="006F5D55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 xml:space="preserve">1.2 - </w:t>
      </w:r>
      <w:proofErr w:type="gramStart"/>
      <w:r w:rsidRPr="00AC3311">
        <w:rPr>
          <w:rFonts w:cs="Times New Roman"/>
        </w:rPr>
        <w:t>A presente</w:t>
      </w:r>
      <w:proofErr w:type="gramEnd"/>
      <w:r w:rsidR="00B21CC3" w:rsidRPr="00AC3311">
        <w:rPr>
          <w:rFonts w:cs="Times New Roman"/>
        </w:rPr>
        <w:t xml:space="preserve"> dispensa de</w:t>
      </w:r>
      <w:r w:rsidRPr="00AC3311">
        <w:rPr>
          <w:rFonts w:cs="Times New Roman"/>
        </w:rPr>
        <w:t xml:space="preserve"> licitação será processada e julgada em conformidade com a Lei nº 8.666/93 e alterações.</w:t>
      </w:r>
    </w:p>
    <w:p w:rsidR="00662A48" w:rsidRPr="00AC3311" w:rsidRDefault="00662A48" w:rsidP="00576495">
      <w:p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</w:rPr>
      </w:pPr>
    </w:p>
    <w:p w:rsidR="00F44F49" w:rsidRPr="00AC3311" w:rsidRDefault="00F44F49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2 – OBJETO</w:t>
      </w:r>
    </w:p>
    <w:p w:rsidR="008558D2" w:rsidRPr="00AC3311" w:rsidRDefault="00AC3311" w:rsidP="00576495">
      <w:pPr>
        <w:jc w:val="both"/>
        <w:rPr>
          <w:rFonts w:cs="Times New Roman"/>
        </w:rPr>
      </w:pPr>
      <w:r w:rsidRPr="00AC3311">
        <w:rPr>
          <w:rFonts w:cs="Times New Roman"/>
        </w:rPr>
        <w:t>Aquisição de Peças-de-reposição para manutenção ao Veículo pertencente a SEMAS a serviço do Centro de Referência Especializado de Assistência Social – Centro de Referência de Assistência Social – CRAS.</w:t>
      </w:r>
    </w:p>
    <w:p w:rsidR="00AC3311" w:rsidRPr="00AC3311" w:rsidRDefault="00AC3311" w:rsidP="00576495">
      <w:pPr>
        <w:jc w:val="both"/>
        <w:rPr>
          <w:rFonts w:cs="Times New Roman"/>
          <w:color w:val="000000"/>
        </w:rPr>
      </w:pPr>
    </w:p>
    <w:p w:rsidR="00B1176B" w:rsidRPr="00AC3311" w:rsidRDefault="00B1176B" w:rsidP="00B1176B">
      <w:pPr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03 – JUSTIFICATIVA</w:t>
      </w:r>
    </w:p>
    <w:p w:rsidR="00AC3311" w:rsidRPr="00AC3311" w:rsidRDefault="00AC3311" w:rsidP="00AC331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AC3311">
        <w:rPr>
          <w:rFonts w:cs="Times New Roman"/>
        </w:rPr>
        <w:t>O presente projeto tem como objetivo a realização da substituição de peças-de-reposição do veículo Gol Placa Geração IV Placa NCO 9868</w:t>
      </w:r>
      <w:proofErr w:type="gramStart"/>
      <w:r w:rsidRPr="00AC3311">
        <w:rPr>
          <w:rFonts w:cs="Times New Roman"/>
        </w:rPr>
        <w:t xml:space="preserve">  </w:t>
      </w:r>
      <w:proofErr w:type="gramEnd"/>
      <w:r w:rsidRPr="00AC3311">
        <w:rPr>
          <w:rFonts w:cs="Times New Roman"/>
        </w:rPr>
        <w:t xml:space="preserve">pertencente a SEMAS a serviço do Centro de Referência de Assistência Social - CRAS, pois com base na PNAS(2004), pode-se ressaltar que, no âmbito de atuação da Assistência, as situações de risco pessoal e social, por violação de direitos, se expressam na iminência ou ocorrência de eventos como: violência intrafamiliar física e psicológica, abandono, negligência, abuso e exploração sexual, situação de rua, ato infracional, trabalho infantil, afastamento do convívio familiar e comunitário, idosos em situação de dependência e pessoas com deficiência com agravos decorrente de isolamento social, dentre outros. </w:t>
      </w:r>
      <w:proofErr w:type="gramStart"/>
      <w:r w:rsidRPr="00AC3311">
        <w:rPr>
          <w:rFonts w:cs="Times New Roman"/>
        </w:rPr>
        <w:t>e</w:t>
      </w:r>
      <w:proofErr w:type="gramEnd"/>
      <w:r w:rsidRPr="00AC3311">
        <w:rPr>
          <w:rFonts w:cs="Times New Roman"/>
        </w:rPr>
        <w:t xml:space="preserve"> considerando que o veículo acima especificado encontram-se parado no pátio do Almoxarifado Central da Prefeitura por falta das peças especificados no SAMS nº 025/SEMAS/2016 o CRAS encontra-se com acumulo de serviços por falta do veículo que não oferecem condições nenhuma para o bom trabalho, torna-se necessário a realização de dispensa de licitação para aquisição das peças especificadas no SAMS acima discriminados.</w:t>
      </w:r>
    </w:p>
    <w:p w:rsidR="00DD61F7" w:rsidRPr="00AC3311" w:rsidRDefault="00BB1082" w:rsidP="008558D2">
      <w:pPr>
        <w:pStyle w:val="Corpodetexto"/>
        <w:jc w:val="both"/>
        <w:rPr>
          <w:rFonts w:cs="Times New Roman"/>
          <w:b w:val="0"/>
        </w:rPr>
      </w:pPr>
      <w:r w:rsidRPr="00AC3311">
        <w:rPr>
          <w:rFonts w:cs="Times New Roman"/>
          <w:b w:val="0"/>
        </w:rPr>
        <w:t xml:space="preserve"> </w:t>
      </w:r>
    </w:p>
    <w:p w:rsidR="00AC3311" w:rsidRDefault="00AC3311" w:rsidP="00B1176B">
      <w:pPr>
        <w:jc w:val="both"/>
        <w:rPr>
          <w:rFonts w:cs="Times New Roman"/>
          <w:b/>
        </w:rPr>
      </w:pPr>
    </w:p>
    <w:p w:rsidR="00AC3311" w:rsidRDefault="00AC3311" w:rsidP="00B1176B">
      <w:pPr>
        <w:jc w:val="both"/>
        <w:rPr>
          <w:rFonts w:cs="Times New Roman"/>
          <w:b/>
        </w:rPr>
      </w:pPr>
    </w:p>
    <w:p w:rsidR="00AC3311" w:rsidRDefault="00AC3311" w:rsidP="00B1176B">
      <w:pPr>
        <w:jc w:val="both"/>
        <w:rPr>
          <w:rFonts w:cs="Times New Roman"/>
          <w:b/>
        </w:rPr>
      </w:pPr>
    </w:p>
    <w:p w:rsidR="00B1176B" w:rsidRDefault="00B1176B" w:rsidP="00B1176B">
      <w:pPr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lastRenderedPageBreak/>
        <w:t>04 – DOS RECURSOS ORÇAMENTÁRIOS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AC3311" w:rsidRPr="00AC3311" w:rsidRDefault="00AC3311" w:rsidP="00AC3311">
      <w:pPr>
        <w:pStyle w:val="Corpodetexto21"/>
        <w:spacing w:line="360" w:lineRule="auto"/>
        <w:rPr>
          <w:rFonts w:ascii="Times New Roman" w:hAnsi="Times New Roman"/>
          <w:sz w:val="24"/>
          <w:szCs w:val="24"/>
        </w:rPr>
      </w:pPr>
      <w:r w:rsidRPr="00AC3311">
        <w:rPr>
          <w:rFonts w:ascii="Times New Roman" w:hAnsi="Times New Roman"/>
          <w:sz w:val="24"/>
          <w:szCs w:val="24"/>
        </w:rPr>
        <w:t>As despesas ocorrerão com recursos do Fundo Municipal de Assistência Social -</w:t>
      </w:r>
      <w:proofErr w:type="gramStart"/>
      <w:r w:rsidRPr="00AC331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AC3311">
        <w:rPr>
          <w:rFonts w:ascii="Times New Roman" w:hAnsi="Times New Roman"/>
          <w:sz w:val="24"/>
          <w:szCs w:val="24"/>
        </w:rPr>
        <w:t>Projeto Atividade 2.166 da Categoria Econômica 33.90.30.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B1176B" w:rsidRDefault="00B1176B" w:rsidP="00B1176B">
      <w:pPr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0</w:t>
      </w:r>
      <w:r w:rsidR="00805ACD" w:rsidRPr="00AC3311">
        <w:rPr>
          <w:rFonts w:cs="Times New Roman"/>
          <w:b/>
        </w:rPr>
        <w:t>5</w:t>
      </w:r>
      <w:r w:rsidRPr="00AC3311">
        <w:rPr>
          <w:rFonts w:cs="Times New Roman"/>
          <w:b/>
        </w:rPr>
        <w:t xml:space="preserve"> – DO PAGAMENTO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4639C4" w:rsidRPr="00AC3311" w:rsidRDefault="008558D2" w:rsidP="00B1176B">
      <w:pPr>
        <w:jc w:val="both"/>
        <w:rPr>
          <w:rFonts w:cs="Times New Roman"/>
        </w:rPr>
      </w:pPr>
      <w:r w:rsidRPr="00AC3311">
        <w:rPr>
          <w:rFonts w:cs="Times New Roman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AC3311" w:rsidRDefault="008558D2" w:rsidP="00B1176B">
      <w:pPr>
        <w:jc w:val="both"/>
        <w:rPr>
          <w:rFonts w:cs="Times New Roman"/>
        </w:rPr>
      </w:pPr>
    </w:p>
    <w:p w:rsidR="00B1176B" w:rsidRDefault="00B1176B" w:rsidP="00B1176B">
      <w:pPr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0</w:t>
      </w:r>
      <w:r w:rsidR="00805ACD" w:rsidRPr="00AC3311">
        <w:rPr>
          <w:rFonts w:cs="Times New Roman"/>
          <w:b/>
        </w:rPr>
        <w:t>6</w:t>
      </w:r>
      <w:r w:rsidRPr="00AC3311">
        <w:rPr>
          <w:rFonts w:cs="Times New Roman"/>
          <w:b/>
        </w:rPr>
        <w:t xml:space="preserve"> </w:t>
      </w:r>
      <w:r w:rsidR="00667D7B" w:rsidRPr="00AC3311">
        <w:rPr>
          <w:rFonts w:cs="Times New Roman"/>
          <w:b/>
        </w:rPr>
        <w:t>–</w:t>
      </w:r>
      <w:r w:rsidR="0050766C" w:rsidRPr="00AC3311">
        <w:rPr>
          <w:rFonts w:cs="Times New Roman"/>
          <w:b/>
        </w:rPr>
        <w:t xml:space="preserve"> </w:t>
      </w:r>
      <w:r w:rsidR="00FC0CBD" w:rsidRPr="00AC3311">
        <w:rPr>
          <w:rFonts w:cs="Times New Roman"/>
          <w:b/>
        </w:rPr>
        <w:t>FISCALIZAÇÃO</w:t>
      </w:r>
      <w:r w:rsidR="006D28A5" w:rsidRPr="00AC3311">
        <w:rPr>
          <w:rFonts w:cs="Times New Roman"/>
          <w:b/>
        </w:rPr>
        <w:t>/ENTREGA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AC3311" w:rsidRPr="00AC3311" w:rsidRDefault="00AC3311" w:rsidP="00AC3311">
      <w:pPr>
        <w:pStyle w:val="Corpodetexto21"/>
        <w:spacing w:line="360" w:lineRule="auto"/>
        <w:rPr>
          <w:rFonts w:ascii="Times New Roman" w:hAnsi="Times New Roman"/>
          <w:sz w:val="24"/>
          <w:szCs w:val="24"/>
        </w:rPr>
      </w:pPr>
      <w:r w:rsidRPr="00AC3311">
        <w:rPr>
          <w:rFonts w:ascii="Times New Roman" w:hAnsi="Times New Roman"/>
          <w:sz w:val="24"/>
          <w:szCs w:val="24"/>
        </w:rPr>
        <w:t xml:space="preserve">As Empresas vencedoras do Certame terá que fazer a entrega das peças no Almoxarifado Central da Prefeitura, até 15 (quinze) dias após a assinatura do contrato, </w:t>
      </w:r>
      <w:proofErr w:type="gramStart"/>
      <w:r w:rsidRPr="00AC3311">
        <w:rPr>
          <w:rFonts w:ascii="Times New Roman" w:hAnsi="Times New Roman"/>
          <w:sz w:val="24"/>
          <w:szCs w:val="24"/>
        </w:rPr>
        <w:t>o recebimento e fiscalização ficará</w:t>
      </w:r>
      <w:proofErr w:type="gramEnd"/>
      <w:r w:rsidRPr="00AC3311">
        <w:rPr>
          <w:rFonts w:ascii="Times New Roman" w:hAnsi="Times New Roman"/>
          <w:sz w:val="24"/>
          <w:szCs w:val="24"/>
        </w:rPr>
        <w:t xml:space="preserve"> a cargo da Comissão Municipal de Recebimento de Materiais e a fiscalização a cargo da Secretaria Municipal de Assistência Social.</w:t>
      </w:r>
    </w:p>
    <w:p w:rsidR="004F0D7F" w:rsidRPr="00AC3311" w:rsidRDefault="004F0D7F" w:rsidP="00B1176B">
      <w:pPr>
        <w:jc w:val="both"/>
        <w:rPr>
          <w:rFonts w:cs="Times New Roman"/>
        </w:rPr>
      </w:pPr>
    </w:p>
    <w:p w:rsidR="00B1176B" w:rsidRDefault="00B1176B" w:rsidP="00B1176B">
      <w:pPr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0</w:t>
      </w:r>
      <w:r w:rsidR="00805ACD" w:rsidRPr="00AC3311">
        <w:rPr>
          <w:rFonts w:cs="Times New Roman"/>
          <w:b/>
        </w:rPr>
        <w:t>7</w:t>
      </w:r>
      <w:r w:rsidRPr="00AC3311">
        <w:rPr>
          <w:rFonts w:cs="Times New Roman"/>
          <w:b/>
        </w:rPr>
        <w:t xml:space="preserve"> – DAS OBRIGAÇÕES DA CONTRATADA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AC3311" w:rsidRPr="00AC3311" w:rsidRDefault="00AC3311" w:rsidP="00AC3311">
      <w:pPr>
        <w:pStyle w:val="Corpodetexto2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3311">
        <w:rPr>
          <w:rFonts w:ascii="Times New Roman" w:hAnsi="Times New Roman"/>
          <w:sz w:val="24"/>
          <w:szCs w:val="24"/>
        </w:rPr>
        <w:t>Fornecer o material qualificado para o trabalho proposto, dentro da boa técnica em trabalhos deste gênero, nos termos da proposta;</w:t>
      </w:r>
    </w:p>
    <w:p w:rsidR="00AC3311" w:rsidRPr="00AC3311" w:rsidRDefault="00AC3311" w:rsidP="00AC3311">
      <w:pPr>
        <w:pStyle w:val="Corpodetexto2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3311">
        <w:rPr>
          <w:rFonts w:ascii="Times New Roman" w:hAnsi="Times New Roman"/>
          <w:sz w:val="24"/>
          <w:szCs w:val="24"/>
        </w:rPr>
        <w:t xml:space="preserve">Manter enquanto </w:t>
      </w:r>
      <w:proofErr w:type="gramStart"/>
      <w:r w:rsidRPr="00AC3311">
        <w:rPr>
          <w:rFonts w:ascii="Times New Roman" w:hAnsi="Times New Roman"/>
          <w:sz w:val="24"/>
          <w:szCs w:val="24"/>
        </w:rPr>
        <w:t>estiver</w:t>
      </w:r>
      <w:proofErr w:type="gramEnd"/>
      <w:r w:rsidRPr="00AC3311">
        <w:rPr>
          <w:rFonts w:ascii="Times New Roman" w:hAnsi="Times New Roman"/>
          <w:sz w:val="24"/>
          <w:szCs w:val="24"/>
        </w:rPr>
        <w:t xml:space="preserve"> em vigor o contrato, as exigências do Edital no que diz respeito à habilitação.</w:t>
      </w:r>
    </w:p>
    <w:p w:rsidR="00AC3311" w:rsidRPr="00AC3311" w:rsidRDefault="00AC3311" w:rsidP="00AC331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pt-BR"/>
        </w:rPr>
      </w:pPr>
      <w:r>
        <w:rPr>
          <w:rFonts w:cs="Times New Roman"/>
          <w:lang w:eastAsia="pt-BR"/>
        </w:rPr>
        <w:t xml:space="preserve">- </w:t>
      </w:r>
      <w:r w:rsidRPr="00AC3311">
        <w:rPr>
          <w:rFonts w:cs="Times New Roman"/>
          <w:lang w:eastAsia="pt-BR"/>
        </w:rPr>
        <w:t>Caberá à licitante vencedora, além do constante neste Termo de Referência, o cumprimento das seguintes obrigações:</w:t>
      </w:r>
    </w:p>
    <w:p w:rsidR="00AC3311" w:rsidRPr="00AC3311" w:rsidRDefault="00AC3311" w:rsidP="00AC331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pt-BR"/>
        </w:rPr>
      </w:pPr>
      <w:r>
        <w:rPr>
          <w:rFonts w:cs="Times New Roman"/>
          <w:lang w:eastAsia="pt-BR"/>
        </w:rPr>
        <w:t>-</w:t>
      </w:r>
      <w:r w:rsidRPr="00AC3311">
        <w:rPr>
          <w:rFonts w:cs="Times New Roman"/>
          <w:lang w:eastAsia="pt-BR"/>
        </w:rPr>
        <w:t xml:space="preserve"> Efetuar a entrega do material de acordo com as especificações e demais condições no Almoxarifado Central da Prefeitura;</w:t>
      </w:r>
    </w:p>
    <w:p w:rsidR="00AC3311" w:rsidRPr="00AC3311" w:rsidRDefault="00AC3311" w:rsidP="00AC331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pt-BR"/>
        </w:rPr>
      </w:pPr>
      <w:r>
        <w:rPr>
          <w:rFonts w:cs="Times New Roman"/>
          <w:lang w:eastAsia="pt-BR"/>
        </w:rPr>
        <w:t>-</w:t>
      </w:r>
      <w:r w:rsidRPr="00AC3311">
        <w:rPr>
          <w:rFonts w:cs="Times New Roman"/>
          <w:lang w:eastAsia="pt-BR"/>
        </w:rPr>
        <w:t xml:space="preserve"> Reparar, corrigir, remover, às suas expensas, no todo ou em parte, o material em que se verifiquem danos em decorrência do transporte, bem como, providenciar a substituição do mesmo.</w:t>
      </w:r>
    </w:p>
    <w:p w:rsidR="00AC3311" w:rsidRPr="00AC3311" w:rsidRDefault="00AC3311" w:rsidP="00AC331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pt-BR"/>
        </w:rPr>
      </w:pPr>
      <w:r>
        <w:rPr>
          <w:rFonts w:cs="Times New Roman"/>
          <w:lang w:eastAsia="pt-BR"/>
        </w:rPr>
        <w:t>-</w:t>
      </w:r>
      <w:r w:rsidRPr="00AC3311">
        <w:rPr>
          <w:rFonts w:cs="Times New Roman"/>
          <w:lang w:eastAsia="pt-BR"/>
        </w:rPr>
        <w:t xml:space="preserve"> Garantir a qualidade do objeto licitado, obrigando-se a repor aquele que apresentar defeitos, nos termos do subitem anterior.</w:t>
      </w:r>
    </w:p>
    <w:p w:rsidR="00AC3311" w:rsidRPr="00AC3311" w:rsidRDefault="00AC3311" w:rsidP="00AC331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pt-BR"/>
        </w:rPr>
      </w:pPr>
      <w:r>
        <w:rPr>
          <w:rFonts w:cs="Times New Roman"/>
          <w:lang w:eastAsia="pt-BR"/>
        </w:rPr>
        <w:t xml:space="preserve">- </w:t>
      </w:r>
      <w:r w:rsidRPr="00AC3311">
        <w:rPr>
          <w:rFonts w:cs="Times New Roman"/>
          <w:lang w:eastAsia="pt-BR"/>
        </w:rPr>
        <w:t>Assumir a responsabilidade pelos encargos fiscais, comerciais e previdenciários resultantes do fornecimento.</w:t>
      </w:r>
    </w:p>
    <w:p w:rsidR="00AC3311" w:rsidRDefault="00AC3311" w:rsidP="00AC331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pt-BR"/>
        </w:rPr>
      </w:pPr>
      <w:r>
        <w:rPr>
          <w:rFonts w:cs="Times New Roman"/>
          <w:lang w:eastAsia="pt-BR"/>
        </w:rPr>
        <w:lastRenderedPageBreak/>
        <w:t>-</w:t>
      </w:r>
      <w:r w:rsidRPr="00AC3311">
        <w:rPr>
          <w:rFonts w:cs="Times New Roman"/>
          <w:lang w:eastAsia="pt-BR"/>
        </w:rPr>
        <w:t xml:space="preserve"> Qualquer irregularidade que comprometa ou inviabilize o fornecimento do bem/produto ou serviço deverá ser informada imediatamente a Secretaria Municipal de Assistência Social.</w:t>
      </w:r>
    </w:p>
    <w:p w:rsidR="00AC3311" w:rsidRDefault="00AC3311" w:rsidP="00B1176B">
      <w:pPr>
        <w:jc w:val="both"/>
        <w:rPr>
          <w:rFonts w:cs="Times New Roman"/>
          <w:b/>
        </w:rPr>
      </w:pPr>
    </w:p>
    <w:p w:rsidR="00B1176B" w:rsidRDefault="00805ACD" w:rsidP="00B1176B">
      <w:pPr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08</w:t>
      </w:r>
      <w:r w:rsidR="00B1176B" w:rsidRPr="00AC3311">
        <w:rPr>
          <w:rFonts w:cs="Times New Roman"/>
          <w:b/>
        </w:rPr>
        <w:t xml:space="preserve"> – DOS EQUIPAMENTOS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B1176B" w:rsidRPr="00AC3311" w:rsidRDefault="00B1176B" w:rsidP="00B1176B">
      <w:pPr>
        <w:jc w:val="both"/>
        <w:rPr>
          <w:rFonts w:cs="Times New Roman"/>
        </w:rPr>
      </w:pPr>
      <w:r w:rsidRPr="00AC3311">
        <w:rPr>
          <w:rFonts w:cs="Times New Roman"/>
        </w:rPr>
        <w:t>Os equipamentos necessários para a realização dos serviços referentes ao objeto descrito no item 02 serão de prioridade e responsabilidade exclusivamente do contratado.</w:t>
      </w:r>
    </w:p>
    <w:p w:rsidR="00B1176B" w:rsidRPr="00AC3311" w:rsidRDefault="00B1176B" w:rsidP="00B1176B">
      <w:pPr>
        <w:jc w:val="both"/>
        <w:rPr>
          <w:rFonts w:cs="Times New Roman"/>
        </w:rPr>
      </w:pPr>
    </w:p>
    <w:p w:rsidR="00B1176B" w:rsidRDefault="00805ACD" w:rsidP="00B1176B">
      <w:pPr>
        <w:jc w:val="both"/>
        <w:rPr>
          <w:rFonts w:cs="Times New Roman"/>
          <w:b/>
        </w:rPr>
      </w:pPr>
      <w:proofErr w:type="gramStart"/>
      <w:r w:rsidRPr="00AC3311">
        <w:rPr>
          <w:rFonts w:cs="Times New Roman"/>
          <w:b/>
        </w:rPr>
        <w:t>09</w:t>
      </w:r>
      <w:r w:rsidR="00B1176B" w:rsidRPr="00AC3311">
        <w:rPr>
          <w:rFonts w:cs="Times New Roman"/>
          <w:b/>
        </w:rPr>
        <w:t xml:space="preserve"> – </w:t>
      </w:r>
      <w:r w:rsidR="00AE34C4" w:rsidRPr="00AC3311">
        <w:rPr>
          <w:rFonts w:cs="Times New Roman"/>
          <w:b/>
        </w:rPr>
        <w:t>PRAZO</w:t>
      </w:r>
      <w:proofErr w:type="gramEnd"/>
      <w:r w:rsidR="00AE34C4" w:rsidRPr="00AC3311">
        <w:rPr>
          <w:rFonts w:cs="Times New Roman"/>
          <w:b/>
        </w:rPr>
        <w:t xml:space="preserve"> DE VIGÊNCIA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AE34C4" w:rsidRPr="00AC3311" w:rsidRDefault="00AC3311" w:rsidP="00B1176B">
      <w:pPr>
        <w:jc w:val="both"/>
        <w:rPr>
          <w:rFonts w:cs="Times New Roman"/>
        </w:rPr>
      </w:pPr>
      <w:r>
        <w:rPr>
          <w:rFonts w:cs="Times New Roman"/>
        </w:rPr>
        <w:t>O contrato será de 6</w:t>
      </w:r>
      <w:r w:rsidR="008C56AD" w:rsidRPr="00AC3311">
        <w:rPr>
          <w:rFonts w:cs="Times New Roman"/>
        </w:rPr>
        <w:t>0 (</w:t>
      </w:r>
      <w:r>
        <w:rPr>
          <w:rFonts w:cs="Times New Roman"/>
        </w:rPr>
        <w:t>sessenta</w:t>
      </w:r>
      <w:r w:rsidR="008C56AD" w:rsidRPr="00AC3311">
        <w:rPr>
          <w:rFonts w:cs="Times New Roman"/>
        </w:rPr>
        <w:t>) dias a contar da assinatura do contrato, em conformidade com a Lei 8.666/93 e suas alterações.</w:t>
      </w:r>
    </w:p>
    <w:p w:rsidR="008C56AD" w:rsidRPr="00AC3311" w:rsidRDefault="008C56AD" w:rsidP="00B1176B">
      <w:pPr>
        <w:jc w:val="both"/>
        <w:rPr>
          <w:rFonts w:cs="Times New Roman"/>
          <w:b/>
          <w:color w:val="FF0000"/>
        </w:rPr>
      </w:pPr>
    </w:p>
    <w:p w:rsidR="00B21CC3" w:rsidRDefault="00805ACD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10 –</w:t>
      </w:r>
      <w:r w:rsidR="009F53CE" w:rsidRPr="00AC3311">
        <w:rPr>
          <w:rFonts w:cs="Times New Roman"/>
          <w:b/>
        </w:rPr>
        <w:t xml:space="preserve"> </w:t>
      </w:r>
      <w:r w:rsidR="00196BC3" w:rsidRPr="00AC3311">
        <w:rPr>
          <w:rFonts w:cs="Times New Roman"/>
          <w:b/>
        </w:rPr>
        <w:t>REQUISITOS</w:t>
      </w:r>
      <w:r w:rsidRPr="00AC3311">
        <w:rPr>
          <w:rFonts w:cs="Times New Roman"/>
          <w:b/>
        </w:rPr>
        <w:t xml:space="preserve"> </w:t>
      </w:r>
      <w:r w:rsidR="00196BC3" w:rsidRPr="00AC3311">
        <w:rPr>
          <w:rFonts w:cs="Times New Roman"/>
          <w:b/>
        </w:rPr>
        <w:t>PARA PARTICIPAR DO CERTAME LICITATORIO</w:t>
      </w:r>
    </w:p>
    <w:p w:rsidR="00AC3311" w:rsidRPr="00AC3311" w:rsidRDefault="00AC3311" w:rsidP="00576495">
      <w:pPr>
        <w:contextualSpacing/>
        <w:jc w:val="both"/>
        <w:rPr>
          <w:rFonts w:cs="Times New Roman"/>
          <w:b/>
        </w:rPr>
      </w:pPr>
    </w:p>
    <w:p w:rsidR="00576495" w:rsidRPr="00AC3311" w:rsidRDefault="00196BC3" w:rsidP="00576495">
      <w:pPr>
        <w:pStyle w:val="PargrafodaLista"/>
        <w:ind w:left="0"/>
        <w:jc w:val="both"/>
      </w:pPr>
      <w:r w:rsidRPr="00AC3311">
        <w:t>Todas as empresas licitantes que acorrerem a este projeto básico deverão apresentar as informações descritas no edital a ser elaborado pela Comissã</w:t>
      </w:r>
      <w:r w:rsidR="00035B5C" w:rsidRPr="00AC3311">
        <w:t>o Permanente de Licitação (CPL)</w:t>
      </w:r>
      <w:r w:rsidR="00FA6201" w:rsidRPr="00AC3311">
        <w:t>.</w:t>
      </w:r>
    </w:p>
    <w:p w:rsidR="000E587E" w:rsidRPr="00AC3311" w:rsidRDefault="000E587E" w:rsidP="00576495">
      <w:pPr>
        <w:pStyle w:val="PargrafodaLista"/>
        <w:ind w:left="0"/>
        <w:jc w:val="both"/>
      </w:pPr>
    </w:p>
    <w:p w:rsidR="006F5D55" w:rsidRDefault="007B73D8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1</w:t>
      </w:r>
      <w:r w:rsidR="00805ACD" w:rsidRPr="00AC3311">
        <w:rPr>
          <w:rFonts w:cs="Times New Roman"/>
          <w:b/>
        </w:rPr>
        <w:t>1</w:t>
      </w:r>
      <w:r w:rsidR="006F5D55" w:rsidRPr="00AC3311">
        <w:rPr>
          <w:rFonts w:cs="Times New Roman"/>
          <w:b/>
        </w:rPr>
        <w:t xml:space="preserve"> - DOS DOCUMENTOS DE HABILITAÇÃO</w:t>
      </w:r>
    </w:p>
    <w:p w:rsidR="00AC3311" w:rsidRPr="00AC3311" w:rsidRDefault="00AC3311" w:rsidP="00576495">
      <w:pPr>
        <w:contextualSpacing/>
        <w:jc w:val="both"/>
        <w:rPr>
          <w:rFonts w:cs="Times New Roman"/>
          <w:b/>
        </w:rPr>
      </w:pPr>
    </w:p>
    <w:p w:rsidR="006F5D55" w:rsidRPr="00AC3311" w:rsidRDefault="00576495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>1</w:t>
      </w:r>
      <w:r w:rsidR="00805ACD" w:rsidRPr="00AC3311">
        <w:rPr>
          <w:rFonts w:cs="Times New Roman"/>
        </w:rPr>
        <w:t>1</w:t>
      </w:r>
      <w:r w:rsidRPr="00AC3311">
        <w:rPr>
          <w:rFonts w:cs="Times New Roman"/>
        </w:rPr>
        <w:t xml:space="preserve">.1 </w:t>
      </w:r>
      <w:r w:rsidR="006F5D55" w:rsidRPr="00AC3311">
        <w:rPr>
          <w:rFonts w:cs="Times New Roman"/>
        </w:rPr>
        <w:t>Os licitantes vencedores deverão apresentar os documentos de habilitação abaixo relacionados:</w:t>
      </w:r>
    </w:p>
    <w:p w:rsidR="007371D4" w:rsidRPr="00AC3311" w:rsidRDefault="007371D4" w:rsidP="00576495">
      <w:pPr>
        <w:contextualSpacing/>
        <w:jc w:val="both"/>
        <w:rPr>
          <w:rFonts w:cs="Times New Roman"/>
        </w:rPr>
      </w:pP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CERTIDÃO DE REGULARIDADE DO FGTS</w:t>
      </w: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CERTIDÃO NEGATIVA DE TRIBUTOS MUNICIPAL</w:t>
      </w: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CERTIDÃO NEGATIVA DE TRIBUTOS ESTADUAIS</w:t>
      </w:r>
    </w:p>
    <w:p w:rsidR="00AC3311" w:rsidRPr="00AC3311" w:rsidRDefault="00AC3311" w:rsidP="00AC3311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CERTIDÃO NEGATIVA DE TRIBUTOS FEDERAIS</w:t>
      </w:r>
    </w:p>
    <w:p w:rsidR="007371D4" w:rsidRPr="00AC3311" w:rsidRDefault="007371D4" w:rsidP="00576495">
      <w:pPr>
        <w:contextualSpacing/>
        <w:jc w:val="both"/>
        <w:rPr>
          <w:rFonts w:cs="Times New Roman"/>
          <w:b/>
        </w:rPr>
      </w:pPr>
    </w:p>
    <w:p w:rsidR="006F5D55" w:rsidRPr="00AC3311" w:rsidRDefault="00662A48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>1</w:t>
      </w:r>
      <w:r w:rsidR="00805ACD" w:rsidRPr="00AC3311">
        <w:rPr>
          <w:rFonts w:cs="Times New Roman"/>
        </w:rPr>
        <w:t>1</w:t>
      </w:r>
      <w:r w:rsidR="0062596F" w:rsidRPr="00AC3311">
        <w:rPr>
          <w:rFonts w:cs="Times New Roman"/>
        </w:rPr>
        <w:t>.2</w:t>
      </w:r>
      <w:r w:rsidR="006F5D55" w:rsidRPr="00AC3311">
        <w:rPr>
          <w:rFonts w:cs="Times New Roman"/>
        </w:rPr>
        <w:t xml:space="preserve"> - </w:t>
      </w:r>
      <w:proofErr w:type="gramStart"/>
      <w:r w:rsidR="006F5D55" w:rsidRPr="00AC3311">
        <w:rPr>
          <w:rFonts w:cs="Times New Roman"/>
        </w:rPr>
        <w:t>A validade das certidões emitidas pela INTERNET ficam</w:t>
      </w:r>
      <w:proofErr w:type="gramEnd"/>
      <w:r w:rsidR="006F5D55" w:rsidRPr="00AC3311">
        <w:rPr>
          <w:rFonts w:cs="Times New Roman"/>
        </w:rPr>
        <w:t xml:space="preserve"> condicionadas à confirmação no endereço eletrônico específico.</w:t>
      </w:r>
    </w:p>
    <w:p w:rsidR="00922559" w:rsidRPr="00AC3311" w:rsidRDefault="00922559" w:rsidP="00576495">
      <w:pPr>
        <w:contextualSpacing/>
        <w:jc w:val="both"/>
        <w:rPr>
          <w:rFonts w:cs="Times New Roman"/>
        </w:rPr>
      </w:pPr>
    </w:p>
    <w:p w:rsidR="00662A48" w:rsidRPr="00AC3311" w:rsidRDefault="00662A48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1</w:t>
      </w:r>
      <w:r w:rsidR="00805ACD" w:rsidRPr="00AC3311">
        <w:rPr>
          <w:rFonts w:cs="Times New Roman"/>
          <w:b/>
        </w:rPr>
        <w:t>2</w:t>
      </w:r>
      <w:r w:rsidR="006F5D55" w:rsidRPr="00AC3311">
        <w:rPr>
          <w:rFonts w:cs="Times New Roman"/>
          <w:b/>
        </w:rPr>
        <w:t xml:space="preserve"> - DA APRESENTAÇÃO DAS PROPOSTAS DE PREÇOS</w:t>
      </w:r>
    </w:p>
    <w:p w:rsidR="006F5D55" w:rsidRPr="00AC3311" w:rsidRDefault="00662A48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>1</w:t>
      </w:r>
      <w:r w:rsidR="00805ACD" w:rsidRPr="00AC3311">
        <w:rPr>
          <w:rFonts w:cs="Times New Roman"/>
        </w:rPr>
        <w:t>2</w:t>
      </w:r>
      <w:r w:rsidR="006F5D55" w:rsidRPr="00AC3311">
        <w:rPr>
          <w:rFonts w:cs="Times New Roman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AC3311">
        <w:rPr>
          <w:rFonts w:cs="Times New Roman"/>
        </w:rPr>
        <w:t>indicados</w:t>
      </w:r>
      <w:proofErr w:type="gramEnd"/>
      <w:r w:rsidR="006F5D55" w:rsidRPr="00AC3311">
        <w:rPr>
          <w:rFonts w:cs="Times New Roman"/>
        </w:rPr>
        <w:t>, e deverá indicar em sua parte externa os seguintes dizeres:</w:t>
      </w:r>
    </w:p>
    <w:p w:rsidR="00B21CC3" w:rsidRPr="00AC3311" w:rsidRDefault="00B21CC3" w:rsidP="00576495">
      <w:pPr>
        <w:contextualSpacing/>
        <w:jc w:val="both"/>
        <w:rPr>
          <w:rFonts w:cs="Times New Roman"/>
          <w:b/>
        </w:rPr>
      </w:pP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À COMISSÃO PERMANENTE DE LICITAÇÃO</w:t>
      </w: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DISPENSA DE LICITAÇÃO N°</w:t>
      </w:r>
      <w:r w:rsidR="003909C7">
        <w:rPr>
          <w:rFonts w:cs="Times New Roman"/>
          <w:b/>
        </w:rPr>
        <w:t>011</w:t>
      </w:r>
      <w:r w:rsidRPr="00AC3311">
        <w:rPr>
          <w:rFonts w:cs="Times New Roman"/>
          <w:b/>
        </w:rPr>
        <w:t>/201</w:t>
      </w:r>
      <w:r w:rsidR="003909C7">
        <w:rPr>
          <w:rFonts w:cs="Times New Roman"/>
          <w:b/>
        </w:rPr>
        <w:t>7</w:t>
      </w: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ENVELOPE “PROPOSTA DE PREÇOS”</w:t>
      </w: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RAZÃO SOCIAL DA PROPONENTE:</w:t>
      </w:r>
    </w:p>
    <w:p w:rsidR="00062DF8" w:rsidRPr="00AC3311" w:rsidRDefault="00062DF8" w:rsidP="00576495">
      <w:pPr>
        <w:contextualSpacing/>
        <w:jc w:val="both"/>
        <w:rPr>
          <w:rFonts w:cs="Times New Roman"/>
          <w:b/>
        </w:rPr>
      </w:pPr>
    </w:p>
    <w:p w:rsidR="00062DF8" w:rsidRPr="00AC3311" w:rsidRDefault="00A07481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1</w:t>
      </w:r>
      <w:r w:rsidR="00805ACD" w:rsidRPr="00AC3311">
        <w:rPr>
          <w:rFonts w:cs="Times New Roman"/>
          <w:b/>
        </w:rPr>
        <w:t>3</w:t>
      </w:r>
      <w:r w:rsidR="00662A48" w:rsidRPr="00AC3311">
        <w:rPr>
          <w:rFonts w:cs="Times New Roman"/>
          <w:b/>
        </w:rPr>
        <w:t xml:space="preserve"> </w:t>
      </w:r>
      <w:r w:rsidR="006F5D55" w:rsidRPr="00AC3311">
        <w:rPr>
          <w:rFonts w:cs="Times New Roman"/>
          <w:b/>
        </w:rPr>
        <w:t>- DISPOSIÇÕES GERAIS</w:t>
      </w:r>
    </w:p>
    <w:p w:rsidR="006F5D55" w:rsidRPr="00AC3311" w:rsidRDefault="007C472A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lastRenderedPageBreak/>
        <w:t>A contratada deverá indicar pessoa para o acompanhamento da entrega das peças e materiais com poderes para dirimir eventuais dúvidas, solucionar questões não previstas no contrato e apresentar soluções práticas para qualquer problema envolvendo o objeto deste projeto básico.</w:t>
      </w:r>
    </w:p>
    <w:p w:rsidR="00DB3625" w:rsidRPr="00AC3311" w:rsidRDefault="00DB3625" w:rsidP="00D373B0">
      <w:pPr>
        <w:rPr>
          <w:rFonts w:cs="Times New Roman"/>
        </w:rPr>
      </w:pPr>
    </w:p>
    <w:p w:rsidR="006F5D55" w:rsidRPr="00AC3311" w:rsidRDefault="006F5D55" w:rsidP="007765DE">
      <w:pPr>
        <w:contextualSpacing/>
        <w:jc w:val="right"/>
        <w:rPr>
          <w:rFonts w:cs="Times New Roman"/>
        </w:rPr>
      </w:pPr>
      <w:r w:rsidRPr="00AC3311">
        <w:rPr>
          <w:rFonts w:cs="Times New Roman"/>
        </w:rPr>
        <w:t xml:space="preserve">Rolim de Moura - RO, </w:t>
      </w:r>
      <w:r w:rsidR="007F3542">
        <w:rPr>
          <w:rFonts w:cs="Times New Roman"/>
        </w:rPr>
        <w:t>21</w:t>
      </w:r>
      <w:bookmarkStart w:id="0" w:name="_GoBack"/>
      <w:bookmarkEnd w:id="0"/>
      <w:r w:rsidR="00DB634F" w:rsidRPr="00AC3311">
        <w:rPr>
          <w:rFonts w:cs="Times New Roman"/>
        </w:rPr>
        <w:t xml:space="preserve"> </w:t>
      </w:r>
      <w:r w:rsidR="00625B14" w:rsidRPr="00AC3311">
        <w:rPr>
          <w:rFonts w:cs="Times New Roman"/>
        </w:rPr>
        <w:t>de</w:t>
      </w:r>
      <w:r w:rsidR="00A1117D" w:rsidRPr="00AC3311">
        <w:rPr>
          <w:rFonts w:cs="Times New Roman"/>
        </w:rPr>
        <w:t xml:space="preserve"> </w:t>
      </w:r>
      <w:r w:rsidR="00AC3311" w:rsidRPr="00AC3311">
        <w:rPr>
          <w:rFonts w:cs="Times New Roman"/>
        </w:rPr>
        <w:t>dezembro</w:t>
      </w:r>
      <w:r w:rsidR="00062DF8" w:rsidRPr="00AC3311">
        <w:rPr>
          <w:rFonts w:cs="Times New Roman"/>
        </w:rPr>
        <w:t xml:space="preserve"> </w:t>
      </w:r>
      <w:r w:rsidR="00983E09" w:rsidRPr="00AC3311">
        <w:rPr>
          <w:rFonts w:cs="Times New Roman"/>
        </w:rPr>
        <w:t>de 201</w:t>
      </w:r>
      <w:r w:rsidR="007B73D8" w:rsidRPr="00AC3311">
        <w:rPr>
          <w:rFonts w:cs="Times New Roman"/>
        </w:rPr>
        <w:t>6</w:t>
      </w:r>
      <w:r w:rsidR="00D373B0" w:rsidRPr="00AC3311">
        <w:rPr>
          <w:rFonts w:cs="Times New Roman"/>
        </w:rPr>
        <w:t>.</w:t>
      </w:r>
    </w:p>
    <w:p w:rsidR="00662A48" w:rsidRPr="00AC3311" w:rsidRDefault="00662A48" w:rsidP="00576495">
      <w:pPr>
        <w:contextualSpacing/>
        <w:jc w:val="both"/>
        <w:rPr>
          <w:rFonts w:cs="Times New Roman"/>
          <w:b/>
        </w:rPr>
      </w:pPr>
    </w:p>
    <w:p w:rsidR="002E262D" w:rsidRPr="00AC3311" w:rsidRDefault="002E262D" w:rsidP="00576495">
      <w:pPr>
        <w:contextualSpacing/>
        <w:jc w:val="both"/>
        <w:rPr>
          <w:rFonts w:cs="Times New Roman"/>
          <w:b/>
        </w:rPr>
      </w:pPr>
    </w:p>
    <w:p w:rsidR="00DB3625" w:rsidRPr="00AC3311" w:rsidRDefault="00DB3625" w:rsidP="00576495">
      <w:pPr>
        <w:contextualSpacing/>
        <w:jc w:val="both"/>
        <w:rPr>
          <w:rFonts w:cs="Times New Roman"/>
          <w:b/>
        </w:rPr>
      </w:pPr>
    </w:p>
    <w:p w:rsidR="006F5D55" w:rsidRPr="00AC3311" w:rsidRDefault="006F5D55" w:rsidP="007765DE">
      <w:pPr>
        <w:contextualSpacing/>
        <w:jc w:val="center"/>
        <w:rPr>
          <w:rFonts w:cs="Times New Roman"/>
        </w:rPr>
      </w:pPr>
      <w:r w:rsidRPr="00AC3311">
        <w:rPr>
          <w:rFonts w:cs="Times New Roman"/>
        </w:rPr>
        <w:t>__________</w:t>
      </w:r>
      <w:r w:rsidR="00FC0CBD" w:rsidRPr="00AC3311">
        <w:rPr>
          <w:rFonts w:cs="Times New Roman"/>
        </w:rPr>
        <w:t>___</w:t>
      </w:r>
      <w:r w:rsidRPr="00AC3311">
        <w:rPr>
          <w:rFonts w:cs="Times New Roman"/>
        </w:rPr>
        <w:t>____________________________</w:t>
      </w:r>
    </w:p>
    <w:p w:rsidR="006F12FA" w:rsidRPr="00AC3311" w:rsidRDefault="00FC0CBD" w:rsidP="007765DE">
      <w:pPr>
        <w:contextualSpacing/>
        <w:jc w:val="center"/>
        <w:rPr>
          <w:rFonts w:cs="Times New Roman"/>
          <w:b/>
        </w:rPr>
      </w:pPr>
      <w:r w:rsidRPr="00AC3311">
        <w:rPr>
          <w:rFonts w:cs="Times New Roman"/>
          <w:b/>
        </w:rPr>
        <w:t>Tiago Anderson Sant’ Ana Silva</w:t>
      </w:r>
    </w:p>
    <w:p w:rsidR="006F5D55" w:rsidRPr="00AC3311" w:rsidRDefault="00D373B0" w:rsidP="007765DE">
      <w:pPr>
        <w:contextualSpacing/>
        <w:jc w:val="center"/>
        <w:rPr>
          <w:rFonts w:cs="Times New Roman"/>
        </w:rPr>
      </w:pPr>
      <w:r w:rsidRPr="00AC3311">
        <w:rPr>
          <w:rFonts w:cs="Times New Roman"/>
        </w:rPr>
        <w:t>Presidente da Comissão Permanente de Licitação</w:t>
      </w:r>
    </w:p>
    <w:p w:rsidR="002E262D" w:rsidRPr="00AC3311" w:rsidRDefault="002E262D" w:rsidP="007765DE">
      <w:pPr>
        <w:contextualSpacing/>
        <w:jc w:val="center"/>
        <w:rPr>
          <w:rFonts w:cs="Times New Roman"/>
        </w:rPr>
      </w:pPr>
      <w:r w:rsidRPr="00AC3311">
        <w:rPr>
          <w:rFonts w:cs="Times New Roman"/>
        </w:rPr>
        <w:t xml:space="preserve">Portaria nº </w:t>
      </w:r>
      <w:r w:rsidR="00166760" w:rsidRPr="00AC3311">
        <w:rPr>
          <w:rFonts w:cs="Times New Roman"/>
        </w:rPr>
        <w:t>112</w:t>
      </w:r>
      <w:r w:rsidRPr="00AC3311">
        <w:rPr>
          <w:rFonts w:cs="Times New Roman"/>
        </w:rPr>
        <w:t>/201</w:t>
      </w:r>
      <w:r w:rsidR="00166760" w:rsidRPr="00AC3311">
        <w:rPr>
          <w:rFonts w:cs="Times New Roman"/>
        </w:rPr>
        <w:t>6</w:t>
      </w:r>
    </w:p>
    <w:p w:rsidR="00615D5F" w:rsidRPr="00AC3311" w:rsidRDefault="00615D5F" w:rsidP="007765DE">
      <w:pPr>
        <w:contextualSpacing/>
        <w:jc w:val="center"/>
        <w:rPr>
          <w:rFonts w:cs="Times New Roman"/>
          <w:i/>
        </w:rPr>
      </w:pPr>
    </w:p>
    <w:p w:rsidR="00615D5F" w:rsidRPr="00AC3311" w:rsidRDefault="00615D5F" w:rsidP="00615D5F">
      <w:pPr>
        <w:contextualSpacing/>
        <w:rPr>
          <w:rFonts w:cs="Times New Roman"/>
          <w:i/>
        </w:rPr>
      </w:pPr>
    </w:p>
    <w:p w:rsidR="007D4F59" w:rsidRPr="00AC3311" w:rsidRDefault="007D4F59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Default="008D7F0C" w:rsidP="007765DE">
      <w:pPr>
        <w:contextualSpacing/>
        <w:jc w:val="center"/>
        <w:rPr>
          <w:rFonts w:cs="Times New Roman"/>
          <w:b/>
        </w:rPr>
      </w:pPr>
    </w:p>
    <w:p w:rsidR="00E01AC3" w:rsidRDefault="00E01AC3" w:rsidP="007765DE">
      <w:pPr>
        <w:contextualSpacing/>
        <w:jc w:val="center"/>
        <w:rPr>
          <w:rFonts w:cs="Times New Roman"/>
          <w:b/>
        </w:rPr>
      </w:pPr>
    </w:p>
    <w:p w:rsidR="00E01AC3" w:rsidRDefault="00E01AC3" w:rsidP="007765DE">
      <w:pPr>
        <w:contextualSpacing/>
        <w:jc w:val="center"/>
        <w:rPr>
          <w:rFonts w:cs="Times New Roman"/>
          <w:b/>
        </w:rPr>
      </w:pPr>
    </w:p>
    <w:p w:rsidR="00E01AC3" w:rsidRDefault="00E01AC3" w:rsidP="007765DE">
      <w:pPr>
        <w:contextualSpacing/>
        <w:jc w:val="center"/>
        <w:rPr>
          <w:rFonts w:cs="Times New Roman"/>
          <w:b/>
        </w:rPr>
      </w:pPr>
    </w:p>
    <w:p w:rsidR="00E01AC3" w:rsidRDefault="00E01AC3" w:rsidP="007765DE">
      <w:pPr>
        <w:contextualSpacing/>
        <w:jc w:val="center"/>
        <w:rPr>
          <w:rFonts w:cs="Times New Roman"/>
          <w:b/>
        </w:rPr>
      </w:pPr>
    </w:p>
    <w:p w:rsidR="00E01AC3" w:rsidRDefault="00E01AC3" w:rsidP="007765DE">
      <w:pPr>
        <w:contextualSpacing/>
        <w:jc w:val="center"/>
        <w:rPr>
          <w:rFonts w:cs="Times New Roman"/>
          <w:b/>
        </w:rPr>
      </w:pPr>
    </w:p>
    <w:p w:rsidR="00E01AC3" w:rsidRDefault="00E01AC3" w:rsidP="007765DE">
      <w:pPr>
        <w:contextualSpacing/>
        <w:jc w:val="center"/>
        <w:rPr>
          <w:rFonts w:cs="Times New Roman"/>
          <w:b/>
        </w:rPr>
      </w:pPr>
    </w:p>
    <w:p w:rsidR="003909C7" w:rsidRDefault="003909C7" w:rsidP="007765DE">
      <w:pPr>
        <w:contextualSpacing/>
        <w:jc w:val="center"/>
        <w:rPr>
          <w:rFonts w:cs="Times New Roman"/>
          <w:b/>
        </w:rPr>
      </w:pPr>
    </w:p>
    <w:p w:rsidR="003909C7" w:rsidRDefault="003909C7" w:rsidP="007765DE">
      <w:pPr>
        <w:contextualSpacing/>
        <w:jc w:val="center"/>
        <w:rPr>
          <w:rFonts w:cs="Times New Roman"/>
          <w:b/>
        </w:rPr>
      </w:pPr>
    </w:p>
    <w:p w:rsidR="00E01AC3" w:rsidRPr="00AC3311" w:rsidRDefault="00E01AC3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6F5D55" w:rsidRPr="00AC3311" w:rsidRDefault="00FC0CBD" w:rsidP="007765DE">
      <w:pPr>
        <w:contextualSpacing/>
        <w:jc w:val="center"/>
        <w:rPr>
          <w:rFonts w:cs="Times New Roman"/>
          <w:b/>
        </w:rPr>
      </w:pPr>
      <w:r w:rsidRPr="00AC3311">
        <w:rPr>
          <w:rFonts w:cs="Times New Roman"/>
          <w:b/>
        </w:rPr>
        <w:lastRenderedPageBreak/>
        <w:t xml:space="preserve"> </w:t>
      </w:r>
      <w:r w:rsidR="002017AC" w:rsidRPr="00AC3311">
        <w:rPr>
          <w:rFonts w:cs="Times New Roman"/>
          <w:b/>
        </w:rPr>
        <w:t>A</w:t>
      </w:r>
      <w:r w:rsidR="006F5D55" w:rsidRPr="00AC3311">
        <w:rPr>
          <w:rFonts w:cs="Times New Roman"/>
          <w:b/>
        </w:rPr>
        <w:t>NEXO I</w:t>
      </w:r>
      <w:r w:rsidR="00A54B71" w:rsidRPr="00AC3311">
        <w:rPr>
          <w:rFonts w:cs="Times New Roman"/>
          <w:b/>
        </w:rPr>
        <w:t xml:space="preserve"> (PROPOSTA DE PREÇOS)</w:t>
      </w:r>
    </w:p>
    <w:p w:rsidR="00BB4400" w:rsidRPr="00AC3311" w:rsidRDefault="00893F3D" w:rsidP="007765DE">
      <w:pPr>
        <w:tabs>
          <w:tab w:val="left" w:pos="6946"/>
        </w:tabs>
        <w:contextualSpacing/>
        <w:jc w:val="center"/>
        <w:rPr>
          <w:rFonts w:cs="Times New Roman"/>
        </w:rPr>
      </w:pPr>
      <w:r w:rsidRPr="00AC3311">
        <w:rPr>
          <w:rFonts w:cs="Times New Roman"/>
        </w:rPr>
        <w:t>DESCRIÇÃO DOS ITENS</w:t>
      </w:r>
    </w:p>
    <w:tbl>
      <w:tblPr>
        <w:tblW w:w="96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6"/>
        <w:gridCol w:w="4452"/>
        <w:gridCol w:w="764"/>
        <w:gridCol w:w="984"/>
        <w:gridCol w:w="1380"/>
        <w:gridCol w:w="1380"/>
      </w:tblGrid>
      <w:tr w:rsidR="00E01AC3" w:rsidRPr="00E01AC3" w:rsidTr="00E01AC3">
        <w:trPr>
          <w:trHeight w:val="2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UNIT.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TOTAL</w:t>
            </w:r>
          </w:p>
        </w:tc>
      </w:tr>
      <w:tr w:rsidR="00E01AC3" w:rsidRPr="00E01AC3" w:rsidTr="00E01AC3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E01AC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Amortecedor dianteiro com coifa e batente</w:t>
            </w: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E01AC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Amortecedor </w:t>
            </w:r>
            <w:proofErr w:type="spell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trazeiro</w:t>
            </w:r>
            <w:proofErr w:type="spell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com coifa e batente 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E01AC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Bucha de bandeja</w:t>
            </w: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E01AC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Pastilha de freio</w:t>
            </w: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E01AC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Lona de freio</w:t>
            </w: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E01AC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Rolamento </w:t>
            </w:r>
            <w:proofErr w:type="spell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trazeiro</w:t>
            </w:r>
            <w:proofErr w:type="spellEnd"/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Rolamento dianteiro</w:t>
            </w: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Pivô</w:t>
            </w: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Terminal de direção</w:t>
            </w: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Filtro de ar</w:t>
            </w: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Filtro de </w:t>
            </w:r>
            <w:proofErr w:type="spell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combustivel</w:t>
            </w:r>
            <w:proofErr w:type="spellEnd"/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5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Filtro de lubrificante</w:t>
            </w: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Velas</w:t>
            </w: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JOGO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Cabo de Velas</w:t>
            </w: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JOGO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Bobina de ignição</w:t>
            </w: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Correia dentada</w:t>
            </w: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Rolamento da correia dentada</w:t>
            </w: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Palhetas do limpador</w:t>
            </w: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AC3" w:rsidRPr="00E01AC3" w:rsidTr="00E01AC3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C3" w:rsidRPr="00E01AC3" w:rsidRDefault="00E01AC3" w:rsidP="00E01AC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AC3" w:rsidRPr="00E01AC3" w:rsidRDefault="00E01AC3" w:rsidP="00E01A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524AA" w:rsidRPr="00AC3311" w:rsidRDefault="005524AA" w:rsidP="00E01AC3">
      <w:pPr>
        <w:ind w:left="-426" w:hanging="283"/>
        <w:contextualSpacing/>
        <w:jc w:val="both"/>
        <w:rPr>
          <w:rFonts w:cs="Times New Roman"/>
        </w:rPr>
      </w:pPr>
    </w:p>
    <w:p w:rsidR="00771091" w:rsidRPr="00AC3311" w:rsidRDefault="00771091" w:rsidP="00576495">
      <w:pPr>
        <w:contextualSpacing/>
        <w:jc w:val="both"/>
        <w:rPr>
          <w:rFonts w:cs="Times New Roman"/>
        </w:rPr>
      </w:pPr>
    </w:p>
    <w:p w:rsidR="00DB634F" w:rsidRPr="00AC3311" w:rsidRDefault="006F5D55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>VALOR TOTAL</w:t>
      </w:r>
      <w:proofErr w:type="gramStart"/>
      <w:r w:rsidRPr="00AC3311">
        <w:rPr>
          <w:rFonts w:cs="Times New Roman"/>
        </w:rPr>
        <w:t xml:space="preserve">  </w:t>
      </w:r>
      <w:proofErr w:type="gramEnd"/>
      <w:r w:rsidRPr="00AC3311">
        <w:rPr>
          <w:rFonts w:cs="Times New Roman"/>
        </w:rPr>
        <w:t>R$ ___</w:t>
      </w:r>
      <w:r w:rsidR="005F4990" w:rsidRPr="00AC3311">
        <w:rPr>
          <w:rFonts w:cs="Times New Roman"/>
        </w:rPr>
        <w:t>_____________________________</w:t>
      </w:r>
      <w:r w:rsidRPr="00AC3311">
        <w:rPr>
          <w:rFonts w:cs="Times New Roman"/>
        </w:rPr>
        <w:t>___________________</w:t>
      </w:r>
    </w:p>
    <w:p w:rsidR="00662A48" w:rsidRPr="00AC3311" w:rsidRDefault="00662A48" w:rsidP="007765DE">
      <w:pPr>
        <w:pStyle w:val="Rodap"/>
        <w:ind w:right="432"/>
        <w:contextualSpacing/>
        <w:jc w:val="center"/>
        <w:rPr>
          <w:rFonts w:cs="Times New Roman"/>
          <w:b/>
          <w:bCs/>
          <w:color w:val="000000" w:themeColor="text1"/>
        </w:rPr>
      </w:pPr>
      <w:r w:rsidRPr="00AC3311">
        <w:rPr>
          <w:rFonts w:cs="Times New Roman"/>
          <w:b/>
          <w:bCs/>
          <w:color w:val="000000" w:themeColor="text1"/>
        </w:rPr>
        <w:lastRenderedPageBreak/>
        <w:t>ANEXO II</w:t>
      </w:r>
    </w:p>
    <w:p w:rsidR="00BE607B" w:rsidRPr="00AC3311" w:rsidRDefault="00BE607B" w:rsidP="007765DE">
      <w:pPr>
        <w:pStyle w:val="Rodap"/>
        <w:ind w:right="432"/>
        <w:contextualSpacing/>
        <w:jc w:val="center"/>
        <w:rPr>
          <w:rFonts w:cs="Times New Roman"/>
          <w:b/>
          <w:bCs/>
          <w:color w:val="000000" w:themeColor="text1"/>
        </w:rPr>
      </w:pPr>
      <w:r w:rsidRPr="00AC3311">
        <w:rPr>
          <w:rFonts w:cs="Times New Roman"/>
          <w:b/>
          <w:bCs/>
          <w:color w:val="000000" w:themeColor="text1"/>
        </w:rPr>
        <w:t>MÉDIA DE PREÇOS</w:t>
      </w:r>
    </w:p>
    <w:p w:rsidR="00BE607B" w:rsidRPr="00AC3311" w:rsidRDefault="00BE607B" w:rsidP="007765DE">
      <w:pPr>
        <w:pStyle w:val="Rodap"/>
        <w:ind w:right="432"/>
        <w:contextualSpacing/>
        <w:jc w:val="center"/>
        <w:rPr>
          <w:rFonts w:cs="Times New Roman"/>
          <w:b/>
          <w:bCs/>
          <w:color w:val="000000" w:themeColor="text1"/>
        </w:rPr>
      </w:pPr>
      <w:r w:rsidRPr="00AC3311">
        <w:rPr>
          <w:rFonts w:cs="Times New Roman"/>
          <w:b/>
          <w:bCs/>
          <w:color w:val="000000" w:themeColor="text1"/>
        </w:rPr>
        <w:t>(DISPENSADA A APRESENTAÇÃO)</w:t>
      </w:r>
    </w:p>
    <w:p w:rsidR="00694650" w:rsidRPr="00AC3311" w:rsidRDefault="00694650" w:rsidP="007765DE">
      <w:pPr>
        <w:pStyle w:val="Rodap"/>
        <w:ind w:right="432"/>
        <w:contextualSpacing/>
        <w:jc w:val="center"/>
        <w:rPr>
          <w:rFonts w:cs="Times New Roman"/>
          <w:b/>
          <w:bCs/>
          <w:color w:val="000000" w:themeColor="text1"/>
        </w:rPr>
      </w:pPr>
    </w:p>
    <w:tbl>
      <w:tblPr>
        <w:tblW w:w="96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6"/>
        <w:gridCol w:w="4452"/>
        <w:gridCol w:w="764"/>
        <w:gridCol w:w="984"/>
        <w:gridCol w:w="1369"/>
        <w:gridCol w:w="1391"/>
      </w:tblGrid>
      <w:tr w:rsidR="00E01AC3" w:rsidRPr="00E01AC3" w:rsidTr="00162E26">
        <w:trPr>
          <w:trHeight w:val="2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UNIT.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TOTAL</w:t>
            </w:r>
          </w:p>
        </w:tc>
      </w:tr>
      <w:tr w:rsidR="00E01AC3" w:rsidRPr="00E01AC3" w:rsidTr="00162E26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162E2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Amortecedor dianteiro com coifa e batente</w:t>
            </w: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R$ 242,50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485,00 </w:t>
            </w:r>
          </w:p>
        </w:tc>
      </w:tr>
      <w:tr w:rsidR="00E01AC3" w:rsidRPr="00E01AC3" w:rsidTr="00162E26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162E2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Amortecedor </w:t>
            </w:r>
            <w:proofErr w:type="spell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trazeiro</w:t>
            </w:r>
            <w:proofErr w:type="spell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com coifa e batente 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R$ 169,25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338,50 </w:t>
            </w:r>
          </w:p>
        </w:tc>
      </w:tr>
      <w:tr w:rsidR="00E01AC3" w:rsidRPr="00E01AC3" w:rsidTr="00162E26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162E2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Bucha de bandeja</w:t>
            </w: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58,33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233,33 </w:t>
            </w:r>
          </w:p>
        </w:tc>
      </w:tr>
      <w:tr w:rsidR="00E01AC3" w:rsidRPr="00E01AC3" w:rsidTr="00162E26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162E2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Pastilha de freio</w:t>
            </w: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73,67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73,67 </w:t>
            </w:r>
          </w:p>
        </w:tc>
      </w:tr>
      <w:tr w:rsidR="00E01AC3" w:rsidRPr="00E01AC3" w:rsidTr="00162E2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162E2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Lona de freio</w:t>
            </w: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22,75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22,75 </w:t>
            </w:r>
          </w:p>
        </w:tc>
      </w:tr>
      <w:tr w:rsidR="00E01AC3" w:rsidRPr="00E01AC3" w:rsidTr="00162E26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162E2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Rolamento </w:t>
            </w:r>
            <w:proofErr w:type="spell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trazeiro</w:t>
            </w:r>
            <w:proofErr w:type="spellEnd"/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40,25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80,50 </w:t>
            </w:r>
          </w:p>
        </w:tc>
      </w:tr>
      <w:tr w:rsidR="00E01AC3" w:rsidRPr="00E01AC3" w:rsidTr="00162E26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Rolamento dianteiro</w:t>
            </w: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54,33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108,67 </w:t>
            </w:r>
          </w:p>
        </w:tc>
      </w:tr>
      <w:tr w:rsidR="00E01AC3" w:rsidRPr="00E01AC3" w:rsidTr="00162E2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Pivô</w:t>
            </w: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72,20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144,40 </w:t>
            </w:r>
          </w:p>
        </w:tc>
      </w:tr>
      <w:tr w:rsidR="00E01AC3" w:rsidRPr="00E01AC3" w:rsidTr="00162E26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Terminal de direção</w:t>
            </w: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51,83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103,67 </w:t>
            </w:r>
          </w:p>
        </w:tc>
      </w:tr>
      <w:tr w:rsidR="00E01AC3" w:rsidRPr="00E01AC3" w:rsidTr="00162E2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Filtro de ar</w:t>
            </w: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23,55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23,55 </w:t>
            </w:r>
          </w:p>
        </w:tc>
      </w:tr>
      <w:tr w:rsidR="00E01AC3" w:rsidRPr="00E01AC3" w:rsidTr="00162E26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Filtro de </w:t>
            </w:r>
            <w:proofErr w:type="spell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combustivel</w:t>
            </w:r>
            <w:proofErr w:type="spellEnd"/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19,42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19,42 </w:t>
            </w:r>
          </w:p>
        </w:tc>
      </w:tr>
      <w:tr w:rsidR="00E01AC3" w:rsidRPr="00E01AC3" w:rsidTr="00162E26">
        <w:trPr>
          <w:trHeight w:val="5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Filtro de lubrificante</w:t>
            </w: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23,36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23,36 </w:t>
            </w:r>
          </w:p>
        </w:tc>
      </w:tr>
      <w:tr w:rsidR="00E01AC3" w:rsidRPr="00E01AC3" w:rsidTr="00162E2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Velas</w:t>
            </w: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JOGO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65,33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65,33 </w:t>
            </w:r>
          </w:p>
        </w:tc>
      </w:tr>
      <w:tr w:rsidR="00E01AC3" w:rsidRPr="00E01AC3" w:rsidTr="00162E26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Cabo de Velas</w:t>
            </w: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JOGO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R$ 122,93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122,93 </w:t>
            </w:r>
          </w:p>
        </w:tc>
      </w:tr>
      <w:tr w:rsidR="00E01AC3" w:rsidRPr="00E01AC3" w:rsidTr="00162E2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Bobina de ignição</w:t>
            </w: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R$ 231,67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231,67 </w:t>
            </w:r>
          </w:p>
        </w:tc>
      </w:tr>
      <w:tr w:rsidR="00E01AC3" w:rsidRPr="00E01AC3" w:rsidTr="00162E26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Correia dentada</w:t>
            </w: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49,14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49,14 </w:t>
            </w:r>
          </w:p>
        </w:tc>
      </w:tr>
      <w:tr w:rsidR="00E01AC3" w:rsidRPr="00E01AC3" w:rsidTr="00162E26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Rolamento da correia dentada</w:t>
            </w: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87,50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87,50 </w:t>
            </w:r>
          </w:p>
        </w:tc>
      </w:tr>
      <w:tr w:rsidR="00E01AC3" w:rsidRPr="00E01AC3" w:rsidTr="00162E26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Palhetas do limpador</w:t>
            </w: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 gol ano e modelo 2012/2013 Placa NCO 9868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01AC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48,33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     48,33 </w:t>
            </w:r>
          </w:p>
        </w:tc>
      </w:tr>
      <w:tr w:rsidR="00E01AC3" w:rsidRPr="00E01AC3" w:rsidTr="00162E26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C3" w:rsidRPr="00E01AC3" w:rsidRDefault="00E01AC3" w:rsidP="00162E2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AC3" w:rsidRPr="00E01AC3" w:rsidRDefault="00E01AC3" w:rsidP="00162E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C3" w:rsidRDefault="00E01AC3" w:rsidP="00162E2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R$ 2.261,71 </w:t>
            </w:r>
          </w:p>
        </w:tc>
      </w:tr>
    </w:tbl>
    <w:p w:rsidR="00F53C59" w:rsidRPr="00AC3311" w:rsidRDefault="00F53C59" w:rsidP="00576495">
      <w:pPr>
        <w:pStyle w:val="Rodap"/>
        <w:ind w:right="432"/>
        <w:contextualSpacing/>
        <w:jc w:val="both"/>
        <w:rPr>
          <w:rFonts w:cs="Times New Roman"/>
          <w:b/>
          <w:bCs/>
          <w:color w:val="000000" w:themeColor="text1"/>
        </w:rPr>
      </w:pPr>
    </w:p>
    <w:sectPr w:rsidR="00F53C59" w:rsidRPr="00AC3311" w:rsidSect="00E01AC3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422" w:rsidRDefault="002F6422" w:rsidP="00662A48">
      <w:r>
        <w:separator/>
      </w:r>
    </w:p>
  </w:endnote>
  <w:endnote w:type="continuationSeparator" w:id="0">
    <w:p w:rsidR="002F6422" w:rsidRDefault="002F6422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22" w:rsidRPr="009B642C" w:rsidRDefault="002F6422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2F6422" w:rsidRPr="009B642C" w:rsidRDefault="002F6422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</w:t>
    </w:r>
    <w:proofErr w:type="gramStart"/>
    <w:r w:rsidRPr="009B642C">
      <w:rPr>
        <w:rFonts w:ascii="Arial" w:hAnsi="Arial" w:cs="Arial"/>
        <w:b/>
        <w:bCs/>
        <w:color w:val="808080"/>
        <w:sz w:val="18"/>
      </w:rPr>
      <w:t>Rondônia</w:t>
    </w:r>
    <w:proofErr w:type="gramEnd"/>
  </w:p>
  <w:p w:rsidR="002F6422" w:rsidRPr="009B642C" w:rsidRDefault="002F6422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422" w:rsidRDefault="002F6422" w:rsidP="00662A48">
      <w:r>
        <w:separator/>
      </w:r>
    </w:p>
  </w:footnote>
  <w:footnote w:type="continuationSeparator" w:id="0">
    <w:p w:rsidR="002F6422" w:rsidRDefault="002F6422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22" w:rsidRPr="009B642C" w:rsidRDefault="00B7157E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39938" type="#_x0000_t202" style="position:absolute;left:0;text-align:left;margin-left:370.2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BU0y0PfAAAACQEAAA8AAABkcnMvZG93bnJldi54bWxMj8FOwzAMhu9IvENkJG4sYWxdKU2nCW3j&#10;OBgV56wJbUXjREnWlbfHnOBmy59+f3+5nuzARhNi71DC/UwAM9g43WMroX7f3eXAYlKo1eDQSPg2&#10;EdbV9VWpCu0u+GbGY2oZhWAslIQuJV9wHpvOWBVnzhuk26cLViVaQ8t1UBcKtwOfC5Fxq3qkD53y&#10;5rkzzdfxbCX45Perl3B43Wx3o6g/9vW8b7dS3t5MmydgyUzpD4ZffVKHipxO7ow6skHCaiEWhEpY&#10;PmTACMjzjIaThMdlBrwq+f8G1Q8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FTTL&#10;Q98AAAAJAQAADwAAAAAAAAAAAAAAAAASBQAAZHJzL2Rvd25yZXYueG1sUEsFBgAAAAAEAAQA8wAA&#10;AB4GAAAAAA==&#10;" filled="f" stroked="f">
          <v:textbox style="mso-fit-shape-to-text:t">
            <w:txbxContent>
              <w:p w:rsidR="002F6422" w:rsidRPr="009B642C" w:rsidRDefault="00AC3311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5946</w:t>
                </w:r>
                <w:r w:rsidR="002F6422">
                  <w:rPr>
                    <w:rFonts w:ascii="Arial" w:hAnsi="Arial" w:cs="Arial"/>
                  </w:rPr>
                  <w:t>/2016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39937" type="#_x0000_t202" style="position:absolute;left:0;text-align:left;margin-left:342.65pt;margin-top:40.6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CTa70S3gAAAAoBAAAPAAAAZHJzL2Rvd25yZXYueG1sTI/BTsMwEETvSPyDtUjcqBMXSghx&#10;qgq15QiUiLMbmyQiXlu2m4a/ZznBcbVPM2+q9WxHNpkQB4cS8kUGzGDr9ICdhOZ9d1MAi0mhVqND&#10;I+HbRFjXlxeVKrU745uZDqljFIKxVBL6lHzJeWx7Y1VcOG+Qfp8uWJXoDB3XQZ0p3I5cZNmKWzUg&#10;NfTKm6fetF+Hk5Xgk9/fP4eX1812N2XNx74RQ7eV8vpq3jwCS2ZOfzD86pM61OR0dCfUkY0SVsXd&#10;klAJRS6AEfCQ39K4I5FiKYDXFf8/of4BAAD//wMAUEsBAi0AFAAGAAgAAAAhALaDOJL+AAAA4QEA&#10;ABMAAAAAAAAAAAAAAAAAAAAAAFtDb250ZW50X1R5cGVzXS54bWxQSwECLQAUAAYACAAAACEAOP0h&#10;/9YAAACUAQAACwAAAAAAAAAAAAAAAAAvAQAAX3JlbHMvLnJlbHNQSwECLQAUAAYACAAAACEAlH6S&#10;n7wCAADGBQAADgAAAAAAAAAAAAAAAAAuAgAAZHJzL2Uyb0RvYy54bWxQSwECLQAUAAYACAAAACEA&#10;k2u9Et4AAAAKAQAADwAAAAAAAAAAAAAAAAAWBQAAZHJzL2Rvd25yZXYueG1sUEsFBgAAAAAEAAQA&#10;8wAAACEGAAAAAA==&#10;" filled="f" stroked="f">
          <v:textbox style="mso-fit-shape-to-text:t">
            <w:txbxContent>
              <w:p w:rsidR="002F6422" w:rsidRPr="009B642C" w:rsidRDefault="00BB3229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Sandra Rosa</w:t>
                </w:r>
              </w:p>
            </w:txbxContent>
          </v:textbox>
        </v:shape>
      </w:pict>
    </w:r>
    <w:r w:rsidR="002F6422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2F6422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6422">
      <w:rPr>
        <w:rFonts w:ascii="Arial" w:hAnsi="Arial" w:cs="Arial"/>
        <w:b/>
        <w:bCs/>
        <w:sz w:val="20"/>
        <w:szCs w:val="20"/>
      </w:rPr>
      <w:t xml:space="preserve">                   </w:t>
    </w:r>
    <w:r w:rsidR="002F6422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6422" w:rsidRPr="009B642C" w:rsidRDefault="002F6422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2F6422" w:rsidRPr="009B642C" w:rsidRDefault="002F6422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2F6422" w:rsidRPr="009B642C" w:rsidRDefault="002F6422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2F6422" w:rsidRPr="009B642C" w:rsidRDefault="002F6422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40"/>
    <o:shapelayout v:ext="edit">
      <o:idmap v:ext="edit" data="39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01228"/>
    <w:rsid w:val="00025D50"/>
    <w:rsid w:val="00033F0F"/>
    <w:rsid w:val="00035B5C"/>
    <w:rsid w:val="00043234"/>
    <w:rsid w:val="00043FD0"/>
    <w:rsid w:val="00062DF8"/>
    <w:rsid w:val="00082238"/>
    <w:rsid w:val="000906D3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17B3C"/>
    <w:rsid w:val="00123B48"/>
    <w:rsid w:val="00136237"/>
    <w:rsid w:val="0014113A"/>
    <w:rsid w:val="001422C4"/>
    <w:rsid w:val="0015599A"/>
    <w:rsid w:val="00163C90"/>
    <w:rsid w:val="0016533B"/>
    <w:rsid w:val="00166760"/>
    <w:rsid w:val="00180B25"/>
    <w:rsid w:val="001947CC"/>
    <w:rsid w:val="00196BC3"/>
    <w:rsid w:val="001A2472"/>
    <w:rsid w:val="001A4ACC"/>
    <w:rsid w:val="001B019D"/>
    <w:rsid w:val="001C1987"/>
    <w:rsid w:val="001C3F82"/>
    <w:rsid w:val="001C5529"/>
    <w:rsid w:val="001D7EEF"/>
    <w:rsid w:val="001E4FAB"/>
    <w:rsid w:val="001F0BD1"/>
    <w:rsid w:val="001F53A6"/>
    <w:rsid w:val="002017AC"/>
    <w:rsid w:val="00205858"/>
    <w:rsid w:val="0020698B"/>
    <w:rsid w:val="0021703A"/>
    <w:rsid w:val="00242EB6"/>
    <w:rsid w:val="00250CFF"/>
    <w:rsid w:val="00251013"/>
    <w:rsid w:val="00254DA2"/>
    <w:rsid w:val="0025642E"/>
    <w:rsid w:val="002838E5"/>
    <w:rsid w:val="00284210"/>
    <w:rsid w:val="00297DEA"/>
    <w:rsid w:val="002A3307"/>
    <w:rsid w:val="002A3E10"/>
    <w:rsid w:val="002B044F"/>
    <w:rsid w:val="002B0A39"/>
    <w:rsid w:val="002B5D5E"/>
    <w:rsid w:val="002C1AE7"/>
    <w:rsid w:val="002C3527"/>
    <w:rsid w:val="002C5563"/>
    <w:rsid w:val="002C56FD"/>
    <w:rsid w:val="002E262D"/>
    <w:rsid w:val="002E5477"/>
    <w:rsid w:val="002E6CC2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520ED"/>
    <w:rsid w:val="00370393"/>
    <w:rsid w:val="00370C73"/>
    <w:rsid w:val="00371ED0"/>
    <w:rsid w:val="00375C33"/>
    <w:rsid w:val="003909C7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415392"/>
    <w:rsid w:val="00422538"/>
    <w:rsid w:val="00426601"/>
    <w:rsid w:val="0043270A"/>
    <w:rsid w:val="00432D1C"/>
    <w:rsid w:val="00454A37"/>
    <w:rsid w:val="00454B7E"/>
    <w:rsid w:val="00461483"/>
    <w:rsid w:val="004639C4"/>
    <w:rsid w:val="004672A7"/>
    <w:rsid w:val="00481258"/>
    <w:rsid w:val="004833CC"/>
    <w:rsid w:val="00486632"/>
    <w:rsid w:val="00490476"/>
    <w:rsid w:val="00495B22"/>
    <w:rsid w:val="004A1C8A"/>
    <w:rsid w:val="004B7CAF"/>
    <w:rsid w:val="004C0E16"/>
    <w:rsid w:val="004C0F1C"/>
    <w:rsid w:val="004C5139"/>
    <w:rsid w:val="004C6954"/>
    <w:rsid w:val="004D7FA1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63ED2"/>
    <w:rsid w:val="00570166"/>
    <w:rsid w:val="00576495"/>
    <w:rsid w:val="005820C0"/>
    <w:rsid w:val="00587DCE"/>
    <w:rsid w:val="0059524C"/>
    <w:rsid w:val="00597264"/>
    <w:rsid w:val="005A2420"/>
    <w:rsid w:val="005B14AE"/>
    <w:rsid w:val="005B4342"/>
    <w:rsid w:val="005B5021"/>
    <w:rsid w:val="005B5DF6"/>
    <w:rsid w:val="005E55F0"/>
    <w:rsid w:val="005F4990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7D7B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50DE9"/>
    <w:rsid w:val="007608EA"/>
    <w:rsid w:val="00764567"/>
    <w:rsid w:val="00771091"/>
    <w:rsid w:val="007765DE"/>
    <w:rsid w:val="00777755"/>
    <w:rsid w:val="00777AF9"/>
    <w:rsid w:val="00787853"/>
    <w:rsid w:val="007910F2"/>
    <w:rsid w:val="007935B8"/>
    <w:rsid w:val="007A0230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7F3542"/>
    <w:rsid w:val="00805ACD"/>
    <w:rsid w:val="008373E6"/>
    <w:rsid w:val="00854CAF"/>
    <w:rsid w:val="008558D2"/>
    <w:rsid w:val="0088240F"/>
    <w:rsid w:val="00886E30"/>
    <w:rsid w:val="00893F3D"/>
    <w:rsid w:val="008A31D1"/>
    <w:rsid w:val="008A6F31"/>
    <w:rsid w:val="008B3B38"/>
    <w:rsid w:val="008B698D"/>
    <w:rsid w:val="008C359D"/>
    <w:rsid w:val="008C56AD"/>
    <w:rsid w:val="008D1AA5"/>
    <w:rsid w:val="008D2A6D"/>
    <w:rsid w:val="008D44DC"/>
    <w:rsid w:val="008D460E"/>
    <w:rsid w:val="008D7F0C"/>
    <w:rsid w:val="008E01B1"/>
    <w:rsid w:val="008F6D03"/>
    <w:rsid w:val="009177F6"/>
    <w:rsid w:val="00922559"/>
    <w:rsid w:val="009303CB"/>
    <w:rsid w:val="009457C5"/>
    <w:rsid w:val="0095061B"/>
    <w:rsid w:val="00952875"/>
    <w:rsid w:val="009743DA"/>
    <w:rsid w:val="00983E09"/>
    <w:rsid w:val="00984483"/>
    <w:rsid w:val="009848E3"/>
    <w:rsid w:val="00987A22"/>
    <w:rsid w:val="00992FED"/>
    <w:rsid w:val="009A0CFE"/>
    <w:rsid w:val="009A3A4C"/>
    <w:rsid w:val="009A43F7"/>
    <w:rsid w:val="009B642C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84303"/>
    <w:rsid w:val="00AA2E38"/>
    <w:rsid w:val="00AB13BF"/>
    <w:rsid w:val="00AB4251"/>
    <w:rsid w:val="00AB58E0"/>
    <w:rsid w:val="00AC3311"/>
    <w:rsid w:val="00AC3E70"/>
    <w:rsid w:val="00AD00E3"/>
    <w:rsid w:val="00AD5BFD"/>
    <w:rsid w:val="00AD6806"/>
    <w:rsid w:val="00AE34C4"/>
    <w:rsid w:val="00B1176B"/>
    <w:rsid w:val="00B14940"/>
    <w:rsid w:val="00B21CC3"/>
    <w:rsid w:val="00B3142F"/>
    <w:rsid w:val="00B327BF"/>
    <w:rsid w:val="00B33F6D"/>
    <w:rsid w:val="00B348BD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157E"/>
    <w:rsid w:val="00B7218F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3229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04294"/>
    <w:rsid w:val="00C23B68"/>
    <w:rsid w:val="00C23E39"/>
    <w:rsid w:val="00C31F1C"/>
    <w:rsid w:val="00C31F58"/>
    <w:rsid w:val="00C43A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388D"/>
    <w:rsid w:val="00CB6DD7"/>
    <w:rsid w:val="00CD7360"/>
    <w:rsid w:val="00CF26D1"/>
    <w:rsid w:val="00D01D79"/>
    <w:rsid w:val="00D161FA"/>
    <w:rsid w:val="00D17565"/>
    <w:rsid w:val="00D176BC"/>
    <w:rsid w:val="00D31A24"/>
    <w:rsid w:val="00D332D2"/>
    <w:rsid w:val="00D373B0"/>
    <w:rsid w:val="00D4392F"/>
    <w:rsid w:val="00D47D98"/>
    <w:rsid w:val="00D51774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01AC3"/>
    <w:rsid w:val="00E10B05"/>
    <w:rsid w:val="00E209E7"/>
    <w:rsid w:val="00E217DA"/>
    <w:rsid w:val="00E3046B"/>
    <w:rsid w:val="00E34E9A"/>
    <w:rsid w:val="00E4232D"/>
    <w:rsid w:val="00E455E4"/>
    <w:rsid w:val="00E4618A"/>
    <w:rsid w:val="00E46399"/>
    <w:rsid w:val="00E532D4"/>
    <w:rsid w:val="00E738CB"/>
    <w:rsid w:val="00E87853"/>
    <w:rsid w:val="00E92155"/>
    <w:rsid w:val="00EA2979"/>
    <w:rsid w:val="00EB0E6C"/>
    <w:rsid w:val="00EB2A24"/>
    <w:rsid w:val="00EB73B3"/>
    <w:rsid w:val="00EC0F18"/>
    <w:rsid w:val="00EC2D43"/>
    <w:rsid w:val="00EC684D"/>
    <w:rsid w:val="00EE183C"/>
    <w:rsid w:val="00EF4B76"/>
    <w:rsid w:val="00F0089B"/>
    <w:rsid w:val="00F1173B"/>
    <w:rsid w:val="00F20F8B"/>
    <w:rsid w:val="00F31FD0"/>
    <w:rsid w:val="00F354F8"/>
    <w:rsid w:val="00F41E9A"/>
    <w:rsid w:val="00F43C3D"/>
    <w:rsid w:val="00F44F49"/>
    <w:rsid w:val="00F46B5F"/>
    <w:rsid w:val="00F53C59"/>
    <w:rsid w:val="00F60F78"/>
    <w:rsid w:val="00F63AA7"/>
    <w:rsid w:val="00F648F2"/>
    <w:rsid w:val="00F82343"/>
    <w:rsid w:val="00F958CD"/>
    <w:rsid w:val="00F96B45"/>
    <w:rsid w:val="00FA51F9"/>
    <w:rsid w:val="00FA6201"/>
    <w:rsid w:val="00FB7506"/>
    <w:rsid w:val="00FC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5240-91F7-42F8-8505-527106FF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1457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2016-12-20T14:12:00Z</cp:lastPrinted>
  <dcterms:created xsi:type="dcterms:W3CDTF">2017-03-21T17:55:00Z</dcterms:created>
  <dcterms:modified xsi:type="dcterms:W3CDTF">2017-03-21T17:55:00Z</dcterms:modified>
</cp:coreProperties>
</file>