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281455">
        <w:rPr>
          <w:rFonts w:ascii="Arial" w:hAnsi="Arial" w:cs="Arial"/>
          <w:b/>
          <w:bCs/>
          <w:color w:val="000000" w:themeColor="text1"/>
        </w:rPr>
        <w:t>25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8C684F">
        <w:rPr>
          <w:rFonts w:ascii="Arial" w:hAnsi="Arial" w:cs="Arial"/>
          <w:color w:val="000000" w:themeColor="text1"/>
        </w:rPr>
        <w:t>2578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8C684F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281455">
        <w:rPr>
          <w:rFonts w:ascii="Arial" w:hAnsi="Arial"/>
          <w:color w:val="000000" w:themeColor="text1"/>
          <w:sz w:val="24"/>
        </w:rPr>
        <w:t>29/05/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281455">
        <w:rPr>
          <w:rFonts w:ascii="Arial" w:hAnsi="Arial"/>
          <w:color w:val="000000" w:themeColor="text1"/>
          <w:sz w:val="24"/>
        </w:rPr>
        <w:t>11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281455">
        <w:rPr>
          <w:rFonts w:ascii="Arial" w:hAnsi="Arial"/>
          <w:color w:val="000000" w:themeColor="text1"/>
          <w:sz w:val="24"/>
        </w:rPr>
        <w:t>00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D3219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Contratação de empresa especializada na prestação de serviço com </w:t>
      </w:r>
      <w:r w:rsidR="006719A2">
        <w:rPr>
          <w:rFonts w:ascii="Arial" w:hAnsi="Arial" w:cs="Arial"/>
          <w:color w:val="000000" w:themeColor="text1"/>
        </w:rPr>
        <w:t>Dedetização Predial, a ser realizada no prédio da Clínica da Mulher.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Default="006719A2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 este o objetivo de contratar serviços de dedetização para atender as ações do projeto Gestão das Ações em DST/ AIDS e Hepatites Virais</w:t>
      </w:r>
      <w:r w:rsidR="00BB7020">
        <w:rPr>
          <w:rFonts w:ascii="Arial" w:hAnsi="Arial" w:cs="Arial"/>
          <w:color w:val="000000" w:themeColor="text1"/>
        </w:rPr>
        <w:t>.</w:t>
      </w:r>
    </w:p>
    <w:p w:rsidR="006719A2" w:rsidRDefault="006719A2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Por ser Polo Regional de Saúde, o SAE – Rolim de Moura é referencia </w:t>
      </w:r>
      <w:proofErr w:type="gramStart"/>
      <w:r>
        <w:rPr>
          <w:rFonts w:ascii="Arial" w:hAnsi="Arial" w:cs="Arial"/>
          <w:color w:val="000000" w:themeColor="text1"/>
        </w:rPr>
        <w:t>no serviços</w:t>
      </w:r>
      <w:proofErr w:type="gramEnd"/>
      <w:r>
        <w:rPr>
          <w:rFonts w:ascii="Arial" w:hAnsi="Arial" w:cs="Arial"/>
          <w:color w:val="000000" w:themeColor="text1"/>
        </w:rPr>
        <w:t xml:space="preserve"> de prevenção, proteção, diagnóstico e assistência a todos os pacientes da região, torna-se necessário investir na aquisição de material de consumo e permanente e de serviços para </w:t>
      </w:r>
      <w:r w:rsidR="004A22CB">
        <w:rPr>
          <w:rFonts w:ascii="Arial" w:hAnsi="Arial" w:cs="Arial"/>
          <w:color w:val="000000" w:themeColor="text1"/>
        </w:rPr>
        <w:t>atender toda a demanda.</w:t>
      </w:r>
    </w:p>
    <w:p w:rsidR="004A22CB" w:rsidRPr="00047B66" w:rsidRDefault="004A22C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Dessa forma, buscando atender e ampliar as ações </w:t>
      </w:r>
      <w:proofErr w:type="spellStart"/>
      <w:r>
        <w:rPr>
          <w:rFonts w:ascii="Arial" w:hAnsi="Arial" w:cs="Arial"/>
          <w:color w:val="000000" w:themeColor="text1"/>
        </w:rPr>
        <w:t>DSTs</w:t>
      </w:r>
      <w:proofErr w:type="spellEnd"/>
      <w:r>
        <w:rPr>
          <w:rFonts w:ascii="Arial" w:hAnsi="Arial" w:cs="Arial"/>
          <w:color w:val="000000" w:themeColor="text1"/>
        </w:rPr>
        <w:t>/AIDS e Hepatites Virais</w:t>
      </w:r>
      <w:proofErr w:type="gramStart"/>
      <w:r>
        <w:rPr>
          <w:rFonts w:ascii="Arial" w:hAnsi="Arial" w:cs="Arial"/>
          <w:color w:val="000000" w:themeColor="text1"/>
        </w:rPr>
        <w:t>, torna-se</w:t>
      </w:r>
      <w:proofErr w:type="gramEnd"/>
      <w:r>
        <w:rPr>
          <w:rFonts w:ascii="Arial" w:hAnsi="Arial" w:cs="Arial"/>
          <w:color w:val="000000" w:themeColor="text1"/>
        </w:rPr>
        <w:t xml:space="preserve"> imprescindível a contratação dos serviços que serão utilizados diretamente na execução das atividades desenvolvidas pro esse órgão da saúde.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4A22CB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4A22CB">
        <w:rPr>
          <w:rFonts w:ascii="Arial" w:hAnsi="Arial" w:cs="Arial"/>
          <w:color w:val="000000" w:themeColor="text1"/>
        </w:rPr>
        <w:t>249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33.90.39.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da prestação dos serviços fornecidos pela empresa vencedora do objeto deste projeto básico caberá a Secretaria Municipal de </w:t>
      </w:r>
      <w:r w:rsidR="0043550B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serviço de dedetização </w:t>
      </w:r>
      <w:proofErr w:type="spellStart"/>
      <w:r>
        <w:rPr>
          <w:rFonts w:ascii="Arial" w:hAnsi="Arial" w:cs="Arial"/>
          <w:color w:val="000000" w:themeColor="text1"/>
        </w:rPr>
        <w:t>sera</w:t>
      </w:r>
      <w:proofErr w:type="spellEnd"/>
      <w:r>
        <w:rPr>
          <w:rFonts w:ascii="Arial" w:hAnsi="Arial" w:cs="Arial"/>
          <w:color w:val="000000" w:themeColor="text1"/>
        </w:rPr>
        <w:t xml:space="preserve"> executado na Clinica da Mulher, localizada na </w:t>
      </w:r>
      <w:proofErr w:type="gramStart"/>
      <w:r>
        <w:rPr>
          <w:rFonts w:ascii="Arial" w:hAnsi="Arial" w:cs="Arial"/>
          <w:color w:val="000000" w:themeColor="text1"/>
        </w:rPr>
        <w:t>rua</w:t>
      </w:r>
      <w:proofErr w:type="gramEnd"/>
      <w:r>
        <w:rPr>
          <w:rFonts w:ascii="Arial" w:hAnsi="Arial" w:cs="Arial"/>
          <w:color w:val="000000" w:themeColor="text1"/>
        </w:rPr>
        <w:t xml:space="preserve"> Tocantins, s/n Bairro Planalto, no pátio da SEMUSA, sendo que a área para execução dos serviços compreende o forro e todo o interior do prédio;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Caberá a contratada executar os serviços em estrita conformidade com os requisitos de licenciamento, procedimentos e </w:t>
      </w:r>
      <w:proofErr w:type="gramStart"/>
      <w:r>
        <w:rPr>
          <w:rFonts w:ascii="Arial" w:hAnsi="Arial" w:cs="Arial"/>
          <w:color w:val="000000" w:themeColor="text1"/>
        </w:rPr>
        <w:t>praticas operacionais</w:t>
      </w:r>
      <w:proofErr w:type="gramEnd"/>
      <w:r>
        <w:rPr>
          <w:rFonts w:ascii="Arial" w:hAnsi="Arial" w:cs="Arial"/>
          <w:color w:val="000000" w:themeColor="text1"/>
        </w:rPr>
        <w:t xml:space="preserve"> definas na Resolução RDC ANVISA Nº52, de 22 de outubro de 2009, destacando-se as metodologias direcionadas para redução do impacto ao meio ambiente, a saúde do publico em geral e do aplicador dos produtos;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 produtos deverão ter a seguintes características: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Não causar manchas;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Serem antialérgicos;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Tornar-se inodoro após noventa minutos da aplicação;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 inofensivo a saúde humana;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Estar compreendido dentre aqueles permitidos pela Agencia Nacional de Vigilância Sanitária – ANVISA;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 produtos utilizados, além de obedecerem </w:t>
      </w:r>
      <w:proofErr w:type="gramStart"/>
      <w:r>
        <w:rPr>
          <w:rFonts w:ascii="Arial" w:hAnsi="Arial" w:cs="Arial"/>
          <w:color w:val="000000" w:themeColor="text1"/>
        </w:rPr>
        <w:t>as</w:t>
      </w:r>
      <w:proofErr w:type="gramEnd"/>
      <w:r>
        <w:rPr>
          <w:rFonts w:ascii="Arial" w:hAnsi="Arial" w:cs="Arial"/>
          <w:color w:val="000000" w:themeColor="text1"/>
        </w:rPr>
        <w:t xml:space="preserve"> exigências prescritas nos itens anteriores, deverão ser devidamente registrados e autorizados pela ANVISA;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efetuar o recolhimento das embalagens vazias e respectivas tampas dos produtos utilizados, comprovando a destinação final ambientalmente adequada, nos termos da Lei </w:t>
      </w:r>
      <w:proofErr w:type="gramStart"/>
      <w:r>
        <w:rPr>
          <w:rFonts w:ascii="Arial" w:hAnsi="Arial" w:cs="Arial"/>
          <w:color w:val="000000" w:themeColor="text1"/>
        </w:rPr>
        <w:t>nº12.</w:t>
      </w:r>
      <w:proofErr w:type="gramEnd"/>
      <w:r>
        <w:rPr>
          <w:rFonts w:ascii="Arial" w:hAnsi="Arial" w:cs="Arial"/>
          <w:color w:val="000000" w:themeColor="text1"/>
        </w:rPr>
        <w:t>305, de 2 de Agosto de 2010;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fornecer aos seus profissionais os Equipamentos de </w:t>
      </w:r>
      <w:r w:rsidR="0076417D">
        <w:rPr>
          <w:rFonts w:ascii="Arial" w:hAnsi="Arial" w:cs="Arial"/>
          <w:color w:val="000000" w:themeColor="text1"/>
        </w:rPr>
        <w:t>proteção</w:t>
      </w:r>
      <w:r>
        <w:rPr>
          <w:rFonts w:ascii="Arial" w:hAnsi="Arial" w:cs="Arial"/>
          <w:color w:val="000000" w:themeColor="text1"/>
        </w:rPr>
        <w:t xml:space="preserve"> Individual – </w:t>
      </w:r>
      <w:proofErr w:type="spellStart"/>
      <w:r>
        <w:rPr>
          <w:rFonts w:ascii="Arial" w:hAnsi="Arial" w:cs="Arial"/>
          <w:color w:val="000000" w:themeColor="text1"/>
        </w:rPr>
        <w:t>EPI’s</w:t>
      </w:r>
      <w:proofErr w:type="spellEnd"/>
      <w:r>
        <w:rPr>
          <w:rFonts w:ascii="Arial" w:hAnsi="Arial" w:cs="Arial"/>
          <w:color w:val="000000" w:themeColor="text1"/>
        </w:rPr>
        <w:t xml:space="preserve"> que se fizerem necessários para a execução de serviços e fiscalizar o uso, em especial pelo que consta da Norma de Regulamentadora nº 6 do Ministério do Trabalho e Emprego – TEM;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empresa contratada devera estar habilitada para tal serviço e apresentar documentos que comprovam a </w:t>
      </w:r>
      <w:r w:rsidR="0076417D">
        <w:rPr>
          <w:rFonts w:ascii="Arial" w:hAnsi="Arial" w:cs="Arial"/>
          <w:color w:val="000000" w:themeColor="text1"/>
        </w:rPr>
        <w:t>habilitação</w:t>
      </w:r>
      <w:r>
        <w:rPr>
          <w:rFonts w:ascii="Arial" w:hAnsi="Arial" w:cs="Arial"/>
          <w:color w:val="000000" w:themeColor="text1"/>
        </w:rPr>
        <w:t xml:space="preserve"> técnica, assim como seus profissionais que serão destacados para a execução </w:t>
      </w:r>
      <w:proofErr w:type="gramStart"/>
      <w:r>
        <w:rPr>
          <w:rFonts w:ascii="Arial" w:hAnsi="Arial" w:cs="Arial"/>
          <w:color w:val="000000" w:themeColor="text1"/>
        </w:rPr>
        <w:t>dos serviço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</w:t>
      </w:r>
      <w:r w:rsidR="0076417D">
        <w:rPr>
          <w:rFonts w:ascii="Arial" w:hAnsi="Arial" w:cs="Arial"/>
          <w:color w:val="000000" w:themeColor="text1"/>
        </w:rPr>
        <w:t>desmobilizar</w:t>
      </w:r>
      <w:r>
        <w:rPr>
          <w:rFonts w:ascii="Arial" w:hAnsi="Arial" w:cs="Arial"/>
          <w:color w:val="000000" w:themeColor="text1"/>
        </w:rPr>
        <w:t xml:space="preserve"> documento, assinado por </w:t>
      </w:r>
      <w:r w:rsidR="0076417D">
        <w:rPr>
          <w:rFonts w:ascii="Arial" w:hAnsi="Arial" w:cs="Arial"/>
          <w:color w:val="000000" w:themeColor="text1"/>
        </w:rPr>
        <w:t>tecnécio</w:t>
      </w:r>
      <w:r>
        <w:rPr>
          <w:rFonts w:ascii="Arial" w:hAnsi="Arial" w:cs="Arial"/>
          <w:color w:val="000000" w:themeColor="text1"/>
        </w:rPr>
        <w:t xml:space="preserve"> habilitado, quanto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garantia eficácia da dedetização com prazo mínimo de 06 (seis) meses</w:t>
      </w:r>
      <w:r w:rsidR="0076417D">
        <w:rPr>
          <w:rFonts w:ascii="Arial" w:hAnsi="Arial" w:cs="Arial"/>
          <w:color w:val="000000" w:themeColor="text1"/>
        </w:rPr>
        <w:t>;</w:t>
      </w:r>
    </w:p>
    <w:p w:rsidR="0076417D" w:rsidRDefault="0076417D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a cargo da CONTRATANTE, exercer, ampla, irrestrita e permanente fiscalização, durante toda a execução dos serviços, bem como estabelecer parâmetro e diretrizes na execução, aplicando a CONTRATADA, nos temos da regulamentação própria, sanções cabíveis pela infração acaso verificas, após devidamente apuradas;</w:t>
      </w:r>
    </w:p>
    <w:p w:rsidR="00837368" w:rsidRDefault="0083736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76417D" w:rsidRPr="00047B66" w:rsidRDefault="0076417D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 e pontualidade da entrega dos produtos, podendo a Contratante, tomar toa e qualquer decisão, inclusive cancelamento do contrato conforme previsto na Lei 8.666/93.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1A1BAE">
        <w:rPr>
          <w:rFonts w:ascii="Arial" w:hAnsi="Arial" w:cs="Arial"/>
          <w:color w:val="000000" w:themeColor="text1"/>
        </w:rPr>
        <w:t>60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1A1BAE">
        <w:rPr>
          <w:rFonts w:ascii="Arial" w:hAnsi="Arial" w:cs="Arial"/>
          <w:color w:val="000000" w:themeColor="text1"/>
        </w:rPr>
        <w:t>sessenta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1A1BAE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281455">
        <w:rPr>
          <w:rFonts w:ascii="Arial" w:hAnsi="Arial" w:cs="Arial"/>
          <w:b/>
          <w:color w:val="000000" w:themeColor="text1"/>
        </w:rPr>
        <w:t>25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F1F37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281455">
        <w:rPr>
          <w:rFonts w:ascii="Arial" w:hAnsi="Arial" w:cs="Arial"/>
          <w:color w:val="000000" w:themeColor="text1"/>
        </w:rPr>
        <w:t>2</w:t>
      </w:r>
      <w:bookmarkStart w:id="0" w:name="_GoBack"/>
      <w:bookmarkEnd w:id="0"/>
      <w:r w:rsidR="00523812">
        <w:rPr>
          <w:rFonts w:ascii="Arial" w:hAnsi="Arial" w:cs="Arial"/>
          <w:color w:val="000000" w:themeColor="text1"/>
        </w:rPr>
        <w:t>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743AB1">
        <w:rPr>
          <w:rFonts w:ascii="Arial" w:hAnsi="Arial" w:cs="Arial"/>
          <w:color w:val="000000" w:themeColor="text1"/>
        </w:rPr>
        <w:t>maio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43AB1">
        <w:rPr>
          <w:rFonts w:ascii="Arial" w:hAnsi="Arial" w:cs="Arial"/>
          <w:color w:val="000000" w:themeColor="text1"/>
        </w:rPr>
        <w:t>259/2017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Pr="00047B66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412"/>
        <w:gridCol w:w="575"/>
        <w:gridCol w:w="853"/>
        <w:gridCol w:w="1409"/>
        <w:gridCol w:w="1343"/>
      </w:tblGrid>
      <w:tr w:rsidR="00817966" w:rsidRPr="00585B83" w:rsidTr="00585B83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817966" w:rsidRPr="00585B83" w:rsidTr="003C70BF">
        <w:trPr>
          <w:trHeight w:val="5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966" w:rsidRPr="00CB088E" w:rsidRDefault="00817966" w:rsidP="00CB088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Manutenção e suporte (24 horas, 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dias por semana). Durante 12 meses.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17966" w:rsidRPr="00585B83" w:rsidTr="003C70BF">
        <w:trPr>
          <w:trHeight w:val="25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966" w:rsidRPr="00CB088E" w:rsidRDefault="00817966" w:rsidP="00CB088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Manutenção de sítio eletrônico que atenda as normas legais de publicidade, visibilidade e transparência do Governo e possua mecanismo para divulgação de notícias, concursos públicos, editais, informativos, interatividade com cidadão (auditoria), divulgação da história, economia e eventos do Município, informações sobre programas sociais municipais, estaduais ou federais, serviço ao turista, áudio para propagandas, programas de rádio ou mensagens do prefeito, vídeos e galerias, fotos folders, redes sociais, sistema de busca no site, etc.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17966" w:rsidRPr="00585B83" w:rsidTr="00585B83">
        <w:trPr>
          <w:trHeight w:val="7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3C70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412"/>
        <w:gridCol w:w="575"/>
        <w:gridCol w:w="853"/>
        <w:gridCol w:w="1409"/>
        <w:gridCol w:w="1343"/>
      </w:tblGrid>
      <w:tr w:rsidR="003C70BF" w:rsidRPr="00585B83" w:rsidTr="005A738D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3C70BF" w:rsidRPr="00585B83" w:rsidTr="005A738D">
        <w:trPr>
          <w:trHeight w:val="5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0BF" w:rsidRPr="00CB088E" w:rsidRDefault="003C70BF" w:rsidP="005A738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Manutenção e suporte (24 horas, 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dias por semana). Durante 12 meses.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7,50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90,00 </w:t>
            </w:r>
          </w:p>
        </w:tc>
      </w:tr>
      <w:tr w:rsidR="003C70BF" w:rsidRPr="00585B83" w:rsidTr="005A738D">
        <w:trPr>
          <w:trHeight w:val="25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BF" w:rsidRPr="00CB088E" w:rsidRDefault="003C70BF" w:rsidP="005A738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Manutenção de sítio eletrônico que atenda as normas legais de publicidade, visibilidade e transparência do Governo e possua mecanismo para divulgação de notícias, concursos públicos, editais, informativos, interatividade com cidadão (auditoria), divulgação da história, economia e eventos do Município, informações sobre programas sociais municipais, estaduais ou federais, serviço ao turista, áudio para propagandas, programas de rádio ou mensagens do prefeito, vídeos e galerias, fotos folders, redes sociais, sistema de busca no site, etc.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R$ 7.885,00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R$7.885,00 </w:t>
            </w:r>
          </w:p>
        </w:tc>
      </w:tr>
      <w:tr w:rsidR="003C70BF" w:rsidRPr="00585B83" w:rsidTr="005A738D">
        <w:trPr>
          <w:trHeight w:val="7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R$7.975,00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1207AE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8370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8369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6719A2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2578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6719A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2"/>
    <o:shapelayout v:ext="edit">
      <o:idmap v:ext="edit" data="5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12BA"/>
    <w:rsid w:val="00033779"/>
    <w:rsid w:val="00033F0F"/>
    <w:rsid w:val="00035B5C"/>
    <w:rsid w:val="00043234"/>
    <w:rsid w:val="00043FD0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1F37"/>
    <w:rsid w:val="000F647A"/>
    <w:rsid w:val="0010040D"/>
    <w:rsid w:val="00117B3C"/>
    <w:rsid w:val="001207AE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1BAE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42EB6"/>
    <w:rsid w:val="00250CFF"/>
    <w:rsid w:val="00251013"/>
    <w:rsid w:val="00254DA2"/>
    <w:rsid w:val="0025642E"/>
    <w:rsid w:val="00260B46"/>
    <w:rsid w:val="00281455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3550B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A22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3812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19A2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3AB1"/>
    <w:rsid w:val="00744056"/>
    <w:rsid w:val="00750DE9"/>
    <w:rsid w:val="007608EA"/>
    <w:rsid w:val="0076417D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68"/>
    <w:rsid w:val="008373E6"/>
    <w:rsid w:val="008558D2"/>
    <w:rsid w:val="00867B8B"/>
    <w:rsid w:val="0088240F"/>
    <w:rsid w:val="00886E30"/>
    <w:rsid w:val="00893F3D"/>
    <w:rsid w:val="008A31D1"/>
    <w:rsid w:val="008B3B38"/>
    <w:rsid w:val="008B698D"/>
    <w:rsid w:val="008C359D"/>
    <w:rsid w:val="008C56AD"/>
    <w:rsid w:val="008C684F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D7DDE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8428-7297-41C0-827A-6C629B2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2017-01-23T14:58:00Z</cp:lastPrinted>
  <dcterms:created xsi:type="dcterms:W3CDTF">2017-05-26T18:49:00Z</dcterms:created>
  <dcterms:modified xsi:type="dcterms:W3CDTF">2017-05-26T18:49:00Z</dcterms:modified>
</cp:coreProperties>
</file>