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0E2E8F">
        <w:rPr>
          <w:rFonts w:ascii="Arial" w:hAnsi="Arial" w:cs="Arial"/>
          <w:b/>
          <w:bCs/>
          <w:color w:val="000000" w:themeColor="text1"/>
        </w:rPr>
        <w:t>37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136DDF">
        <w:rPr>
          <w:rFonts w:ascii="Arial" w:hAnsi="Arial" w:cs="Arial"/>
          <w:color w:val="000000" w:themeColor="text1"/>
        </w:rPr>
        <w:t>3819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FB6AB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FB6AB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0E2E8F">
        <w:rPr>
          <w:rFonts w:ascii="Arial" w:hAnsi="Arial"/>
          <w:color w:val="000000" w:themeColor="text1"/>
          <w:sz w:val="24"/>
        </w:rPr>
        <w:t>11</w:t>
      </w:r>
      <w:r w:rsidR="008E01B1" w:rsidRPr="00FB6AB6">
        <w:rPr>
          <w:rFonts w:ascii="Arial" w:hAnsi="Arial"/>
          <w:color w:val="000000" w:themeColor="text1"/>
          <w:sz w:val="24"/>
        </w:rPr>
        <w:t>/</w:t>
      </w:r>
      <w:r w:rsidR="007735F1">
        <w:rPr>
          <w:rFonts w:ascii="Arial" w:hAnsi="Arial"/>
          <w:color w:val="000000" w:themeColor="text1"/>
          <w:sz w:val="24"/>
        </w:rPr>
        <w:t>0</w:t>
      </w:r>
      <w:r w:rsidR="000E2E8F">
        <w:rPr>
          <w:rFonts w:ascii="Arial" w:hAnsi="Arial"/>
          <w:color w:val="000000" w:themeColor="text1"/>
          <w:sz w:val="24"/>
        </w:rPr>
        <w:t>9</w:t>
      </w:r>
      <w:r w:rsidR="007D4F59" w:rsidRPr="00FB6AB6">
        <w:rPr>
          <w:rFonts w:ascii="Arial" w:hAnsi="Arial"/>
          <w:color w:val="000000" w:themeColor="text1"/>
          <w:sz w:val="24"/>
        </w:rPr>
        <w:t>/</w:t>
      </w:r>
      <w:r w:rsidR="009A3A4C" w:rsidRPr="00FB6AB6">
        <w:rPr>
          <w:rFonts w:ascii="Arial" w:hAnsi="Arial"/>
          <w:color w:val="000000" w:themeColor="text1"/>
          <w:sz w:val="24"/>
        </w:rPr>
        <w:t>201</w:t>
      </w:r>
      <w:r w:rsidR="000312BA" w:rsidRPr="00FB6AB6">
        <w:rPr>
          <w:rFonts w:ascii="Arial" w:hAnsi="Arial"/>
          <w:color w:val="000000" w:themeColor="text1"/>
          <w:sz w:val="24"/>
        </w:rPr>
        <w:t>7</w:t>
      </w:r>
      <w:r w:rsidRPr="00FB6AB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9D00CD" w:rsidRPr="00FB6AB6">
        <w:rPr>
          <w:rFonts w:ascii="Arial" w:hAnsi="Arial"/>
          <w:color w:val="000000" w:themeColor="text1"/>
          <w:sz w:val="24"/>
        </w:rPr>
        <w:t>0</w:t>
      </w:r>
      <w:r w:rsidR="000E2E8F">
        <w:rPr>
          <w:rFonts w:ascii="Arial" w:hAnsi="Arial"/>
          <w:color w:val="000000" w:themeColor="text1"/>
          <w:sz w:val="24"/>
        </w:rPr>
        <w:t>9</w:t>
      </w:r>
      <w:r w:rsidR="008E01B1" w:rsidRPr="00FB6AB6">
        <w:rPr>
          <w:rFonts w:ascii="Arial" w:hAnsi="Arial"/>
          <w:color w:val="000000" w:themeColor="text1"/>
          <w:sz w:val="24"/>
        </w:rPr>
        <w:t>:</w:t>
      </w:r>
      <w:r w:rsidR="004E6DC0" w:rsidRPr="00FB6AB6">
        <w:rPr>
          <w:rFonts w:ascii="Arial" w:hAnsi="Arial"/>
          <w:color w:val="000000" w:themeColor="text1"/>
          <w:sz w:val="24"/>
        </w:rPr>
        <w:t>0</w:t>
      </w:r>
      <w:r w:rsidRPr="00FB6AB6">
        <w:rPr>
          <w:rFonts w:ascii="Arial" w:hAnsi="Arial"/>
          <w:color w:val="000000" w:themeColor="text1"/>
          <w:sz w:val="24"/>
        </w:rPr>
        <w:t>0</w:t>
      </w:r>
      <w:proofErr w:type="spellStart"/>
      <w:proofErr w:type="gramEnd"/>
      <w:r w:rsidR="008E01B1" w:rsidRPr="00FB6AB6">
        <w:rPr>
          <w:rFonts w:ascii="Arial" w:hAnsi="Arial"/>
          <w:color w:val="000000" w:themeColor="text1"/>
          <w:sz w:val="24"/>
        </w:rPr>
        <w:t>min</w:t>
      </w:r>
      <w:proofErr w:type="spellEnd"/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7735F1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Aquisição de Material de </w:t>
      </w:r>
      <w:r w:rsidR="00136DDF">
        <w:rPr>
          <w:rFonts w:ascii="Arial" w:hAnsi="Arial" w:cs="Arial"/>
          <w:color w:val="000000" w:themeColor="text1"/>
        </w:rPr>
        <w:t xml:space="preserve">para construção de Cerca de Alambrado para </w:t>
      </w:r>
      <w:r w:rsidR="00BC5FEA">
        <w:rPr>
          <w:rFonts w:ascii="Arial" w:hAnsi="Arial" w:cs="Arial"/>
          <w:color w:val="000000" w:themeColor="text1"/>
        </w:rPr>
        <w:t>proteção de prédio público de acordo com termo de referencia da Secretaria Municipal de Meio Ambiente e Desenvolvimento Urbano - SEMMADU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Default="00BC5FEA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Tem este projeto o objetivo de adquirir materiais para a construção de cerca de alambrado para a proteção do Centro de Informações Turísticas, com intuito de protege, evitar depredações ao prédio. Haja vista o mesmo possuir em sua estrutura uma grande fragilidade por quantidade expressiva de vidro </w:t>
      </w:r>
      <w:proofErr w:type="spellStart"/>
      <w:r>
        <w:rPr>
          <w:rFonts w:ascii="Arial" w:hAnsi="Arial" w:cs="Arial"/>
          <w:color w:val="000000" w:themeColor="text1"/>
        </w:rPr>
        <w:t>Blindex</w:t>
      </w:r>
      <w:proofErr w:type="spellEnd"/>
      <w:r>
        <w:rPr>
          <w:rFonts w:ascii="Arial" w:hAnsi="Arial" w:cs="Arial"/>
          <w:color w:val="000000" w:themeColor="text1"/>
        </w:rPr>
        <w:t xml:space="preserve"> em sua recepção, instalações elétricas. Sendo que </w:t>
      </w:r>
      <w:proofErr w:type="gramStart"/>
      <w:r>
        <w:rPr>
          <w:rFonts w:ascii="Arial" w:hAnsi="Arial" w:cs="Arial"/>
          <w:color w:val="000000" w:themeColor="text1"/>
        </w:rPr>
        <w:t>o patrimônio publico</w:t>
      </w:r>
      <w:proofErr w:type="gramEnd"/>
      <w:r>
        <w:rPr>
          <w:rFonts w:ascii="Arial" w:hAnsi="Arial" w:cs="Arial"/>
          <w:color w:val="000000" w:themeColor="text1"/>
        </w:rPr>
        <w:t xml:space="preserve"> já foi alvo de vandalismo por varias vezes, causando </w:t>
      </w:r>
      <w:proofErr w:type="spellStart"/>
      <w:r>
        <w:rPr>
          <w:rFonts w:ascii="Arial" w:hAnsi="Arial" w:cs="Arial"/>
          <w:color w:val="000000" w:themeColor="text1"/>
        </w:rPr>
        <w:t>onerações</w:t>
      </w:r>
      <w:proofErr w:type="spellEnd"/>
      <w:r>
        <w:rPr>
          <w:rFonts w:ascii="Arial" w:hAnsi="Arial" w:cs="Arial"/>
          <w:color w:val="000000" w:themeColor="text1"/>
        </w:rPr>
        <w:t xml:space="preserve"> aos cofres públicos. As especificações e quantitativos estão descritas nos SAMS que segue em anexo.</w:t>
      </w:r>
    </w:p>
    <w:p w:rsidR="00A5327E" w:rsidRPr="00047B66" w:rsidRDefault="00A5327E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Quanto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modalidade de licitação adotada, justifica-se a urgência e a preocupação em zelar do bem público, e ainda considerando o valor que se enquadra na modalidade </w:t>
      </w:r>
      <w:r w:rsidR="0094381B">
        <w:rPr>
          <w:rFonts w:ascii="Arial" w:hAnsi="Arial" w:cs="Arial"/>
          <w:color w:val="000000" w:themeColor="text1"/>
        </w:rPr>
        <w:t>adotada.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</w:t>
      </w:r>
      <w:r w:rsidR="008D5070">
        <w:rPr>
          <w:rFonts w:ascii="Arial" w:hAnsi="Arial" w:cs="Arial"/>
          <w:color w:val="000000" w:themeColor="text1"/>
        </w:rPr>
        <w:t>de Meio Ambiente e Desenvolvimento Urbano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>o Atividade 2.</w:t>
      </w:r>
      <w:r w:rsidR="008D5070">
        <w:rPr>
          <w:rFonts w:ascii="Arial" w:hAnsi="Arial" w:cs="Arial"/>
          <w:color w:val="000000" w:themeColor="text1"/>
        </w:rPr>
        <w:t>109, 2.110, 2.111, 2.120 e 2.118</w:t>
      </w:r>
      <w:r w:rsidR="00FA19C4">
        <w:rPr>
          <w:rFonts w:ascii="Arial" w:hAnsi="Arial" w:cs="Arial"/>
          <w:color w:val="000000" w:themeColor="text1"/>
        </w:rPr>
        <w:t>. Elemento de despesa 33.90.</w:t>
      </w:r>
      <w:r w:rsidR="00B826AD">
        <w:rPr>
          <w:rFonts w:ascii="Arial" w:hAnsi="Arial" w:cs="Arial"/>
          <w:color w:val="000000" w:themeColor="text1"/>
        </w:rPr>
        <w:t>3</w:t>
      </w:r>
      <w:r w:rsidR="00547DFB">
        <w:rPr>
          <w:rFonts w:ascii="Arial" w:hAnsi="Arial" w:cs="Arial"/>
          <w:color w:val="000000" w:themeColor="text1"/>
        </w:rPr>
        <w:t>0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Após a assinatura do Contrato e a entrega da Nota de Empenho, </w:t>
      </w:r>
      <w:r w:rsidR="00C70636">
        <w:rPr>
          <w:rFonts w:ascii="Arial" w:hAnsi="Arial" w:cs="Arial"/>
          <w:color w:val="000000" w:themeColor="text1"/>
        </w:rPr>
        <w:t>a empresa</w:t>
      </w:r>
      <w:r>
        <w:rPr>
          <w:rFonts w:ascii="Arial" w:hAnsi="Arial" w:cs="Arial"/>
          <w:color w:val="000000" w:themeColor="text1"/>
        </w:rPr>
        <w:t xml:space="preserve"> terá o prazo de até 15 (quinze) dias úteis para realizar a entrega,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Comissão de Recebimento de Materiais, responsável pelo recebimento e a fiscalização dos mesmos. A equipe será responsável pela anotação de todas as ocorrências e deficiências, entre outras 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 xml:space="preserve">em duas vias. Uma via deverá ser arquivada na Secretaria Municipal de </w:t>
      </w:r>
      <w:r w:rsidR="00F05558">
        <w:rPr>
          <w:rFonts w:ascii="Arial" w:hAnsi="Arial" w:cs="Arial"/>
          <w:color w:val="000000" w:themeColor="text1"/>
        </w:rPr>
        <w:t>Obras e Serviços Públicos</w:t>
      </w:r>
      <w:r w:rsidR="005577BF">
        <w:rPr>
          <w:rFonts w:ascii="Arial" w:hAnsi="Arial" w:cs="Arial"/>
          <w:color w:val="000000" w:themeColor="text1"/>
        </w:rPr>
        <w:t xml:space="preserve">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As exigências da fiscalização e a atuação da Comissão de Recebimento de Materiais da Prefeitura Municipal de Rolim de Moura em qualquer etapa da execução do Contrato, em nada restringem a responsabilidade única, integral e exclusiva da contratada, no que concerne o atendimento ao Contrato.</w:t>
      </w:r>
    </w:p>
    <w:p w:rsidR="001B0498" w:rsidRPr="00126917" w:rsidRDefault="001B0498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entrega deverá ser realizada no Almoxarifado central conforme quantidades solicitadas pela </w:t>
      </w:r>
      <w:r w:rsidR="008D5070">
        <w:rPr>
          <w:rFonts w:ascii="Arial" w:hAnsi="Arial" w:cs="Arial"/>
          <w:color w:val="000000" w:themeColor="text1"/>
        </w:rPr>
        <w:t>secretaria requisitante</w:t>
      </w:r>
      <w:r>
        <w:rPr>
          <w:rFonts w:ascii="Arial" w:hAnsi="Arial" w:cs="Arial"/>
          <w:color w:val="000000" w:themeColor="text1"/>
        </w:rPr>
        <w:t>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C70636" w:rsidRDefault="00C7063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Responde por todas as obrigações trabalhistas e previdenciárias referente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contratação dos serviços, objeto deste edital.</w:t>
      </w:r>
    </w:p>
    <w:p w:rsidR="0016712E" w:rsidRDefault="0016712E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Substituir em 72 horas o objeto que apresenta defeitos de fabricação, assim atestados pelo responsável pela fiscalização.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A fiscalização será realizada, visando garantir as condições de regularidade, continuidade, eficiência, segurança, atualidade, generalidade, e pontualidade das entregas, podendo a Prefeitura, </w:t>
      </w:r>
      <w:proofErr w:type="gramStart"/>
      <w:r w:rsidRPr="00047B66">
        <w:rPr>
          <w:rFonts w:ascii="Arial" w:hAnsi="Arial" w:cs="Arial"/>
          <w:color w:val="000000" w:themeColor="text1"/>
        </w:rPr>
        <w:t>tomar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</w:t>
      </w:r>
      <w:r w:rsidR="006E7AC5">
        <w:rPr>
          <w:rFonts w:ascii="Arial" w:hAnsi="Arial" w:cs="Arial"/>
          <w:color w:val="000000" w:themeColor="text1"/>
        </w:rPr>
        <w:t xml:space="preserve">os </w:t>
      </w:r>
      <w:proofErr w:type="spellStart"/>
      <w:r w:rsidR="006E7AC5">
        <w:rPr>
          <w:rFonts w:ascii="Arial" w:hAnsi="Arial" w:cs="Arial"/>
          <w:color w:val="000000" w:themeColor="text1"/>
        </w:rPr>
        <w:t>itens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proofErr w:type="spellEnd"/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A5327E">
        <w:rPr>
          <w:rFonts w:ascii="Arial" w:hAnsi="Arial" w:cs="Arial"/>
          <w:color w:val="000000" w:themeColor="text1"/>
        </w:rPr>
        <w:t>3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A5327E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 xml:space="preserve">10 </w:t>
      </w:r>
      <w:proofErr w:type="gramStart"/>
      <w:r w:rsidRPr="00047B66">
        <w:rPr>
          <w:rFonts w:ascii="Arial" w:hAnsi="Arial" w:cs="Arial"/>
          <w:b/>
          <w:color w:val="000000" w:themeColor="text1"/>
        </w:rPr>
        <w:t>–</w:t>
      </w:r>
      <w:r w:rsidR="00196BC3" w:rsidRPr="00047B66">
        <w:rPr>
          <w:rFonts w:ascii="Arial" w:hAnsi="Arial" w:cs="Arial"/>
          <w:b/>
          <w:color w:val="000000" w:themeColor="text1"/>
        </w:rPr>
        <w:t>REQUISITOSPARA</w:t>
      </w:r>
      <w:proofErr w:type="gramEnd"/>
      <w:r w:rsidR="00196BC3" w:rsidRPr="00047B66">
        <w:rPr>
          <w:rFonts w:ascii="Arial" w:hAnsi="Arial" w:cs="Arial"/>
          <w:b/>
          <w:color w:val="000000" w:themeColor="text1"/>
        </w:rPr>
        <w:t xml:space="preserve">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0E2E8F">
        <w:rPr>
          <w:rFonts w:ascii="Arial" w:hAnsi="Arial" w:cs="Arial"/>
          <w:color w:val="000000" w:themeColor="text1"/>
        </w:rPr>
        <w:t>04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0E2E8F">
        <w:rPr>
          <w:rFonts w:ascii="Arial" w:hAnsi="Arial" w:cs="Arial"/>
          <w:color w:val="000000" w:themeColor="text1"/>
        </w:rPr>
        <w:t>setembro</w:t>
      </w:r>
      <w:bookmarkStart w:id="0" w:name="_GoBack"/>
      <w:bookmarkEnd w:id="0"/>
      <w:r w:rsidR="00983E09" w:rsidRPr="00047B66">
        <w:rPr>
          <w:rFonts w:ascii="Arial" w:hAnsi="Arial" w:cs="Arial"/>
          <w:color w:val="000000" w:themeColor="text1"/>
        </w:rPr>
        <w:t>de</w:t>
      </w:r>
      <w:proofErr w:type="spellEnd"/>
      <w:r w:rsidR="00983E09" w:rsidRPr="00047B66">
        <w:rPr>
          <w:rFonts w:ascii="Arial" w:hAnsi="Arial" w:cs="Arial"/>
          <w:color w:val="000000" w:themeColor="text1"/>
        </w:rPr>
        <w:t xml:space="preserve">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7023A3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7023A3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9416" w:type="dxa"/>
        <w:tblCellMar>
          <w:left w:w="70" w:type="dxa"/>
          <w:right w:w="70" w:type="dxa"/>
        </w:tblCellMar>
        <w:tblLook w:val="04A0"/>
      </w:tblPr>
      <w:tblGrid>
        <w:gridCol w:w="523"/>
        <w:gridCol w:w="4170"/>
        <w:gridCol w:w="709"/>
        <w:gridCol w:w="754"/>
        <w:gridCol w:w="1134"/>
        <w:gridCol w:w="2126"/>
      </w:tblGrid>
      <w:tr w:rsidR="0094381B" w:rsidRPr="0094381B" w:rsidTr="0094381B">
        <w:trPr>
          <w:trHeight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V.UNIT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 TOTAL</w:t>
            </w: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2D4B09" w:rsidP="002D4B09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farpado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com torção inversa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2D4B09" w:rsidP="002D4B09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 cozido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em aço com baixo teor de carbono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14BWG 2.10, com mínimo 06 perfurações para</w:t>
            </w:r>
            <w:proofErr w:type="gram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passagem de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arrame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Palanque de cerca em concreto </w:t>
            </w:r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com curva medindo 3m. (2.10 m. de palanque reto + 0.40 cm curva) 10x10, com </w:t>
            </w:r>
            <w:proofErr w:type="gramStart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mínimo 06 perfurações</w:t>
            </w:r>
            <w:proofErr w:type="gramEnd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para passagem de </w:t>
            </w:r>
            <w:proofErr w:type="spellStart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arrame</w:t>
            </w:r>
            <w:proofErr w:type="spellEnd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UND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2D4B09" w:rsidP="002D4B09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liso: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resistente a ruptura. Diâmetro do fio: 2,7 x 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  <w:tr w:rsidR="0094381B" w:rsidRPr="0094381B" w:rsidTr="0094381B">
        <w:trPr>
          <w:trHeight w:val="835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9416" w:type="dxa"/>
        <w:tblCellMar>
          <w:left w:w="70" w:type="dxa"/>
          <w:right w:w="70" w:type="dxa"/>
        </w:tblCellMar>
        <w:tblLook w:val="04A0"/>
      </w:tblPr>
      <w:tblGrid>
        <w:gridCol w:w="523"/>
        <w:gridCol w:w="4170"/>
        <w:gridCol w:w="709"/>
        <w:gridCol w:w="754"/>
        <w:gridCol w:w="1134"/>
        <w:gridCol w:w="2126"/>
      </w:tblGrid>
      <w:tr w:rsidR="0094381B" w:rsidRPr="0094381B" w:rsidTr="004E02ED">
        <w:trPr>
          <w:trHeight w:val="83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UNID.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V.UNIT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 TOTAL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1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35344A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farpado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com torção inversa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0,45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     231,42 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2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35344A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 cozido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em aço com baixo teor de carbono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Galvonizado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14BWG 2.10, com mínimo 06 perfurações para</w:t>
            </w:r>
            <w:proofErr w:type="gram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 </w:t>
            </w:r>
            <w:proofErr w:type="gram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passagem de </w:t>
            </w:r>
            <w:proofErr w:type="spellStart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arrame</w:t>
            </w:r>
            <w:proofErr w:type="spellEnd"/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KG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11,70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      117,03 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3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81B" w:rsidRPr="0094381B" w:rsidRDefault="0094381B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Palanque de cerca em concreto </w:t>
            </w:r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com curva medindo 3m. (2.10 m. de palanque reto + 0.40 cm curva) 10x10, com </w:t>
            </w:r>
            <w:proofErr w:type="gramStart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mínimo 06 perfurações</w:t>
            </w:r>
            <w:proofErr w:type="gramEnd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para passagem de </w:t>
            </w:r>
            <w:proofErr w:type="spellStart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arrame</w:t>
            </w:r>
            <w:proofErr w:type="spellEnd"/>
            <w:r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UND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C95FA4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</w:t>
            </w: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 </w:t>
            </w:r>
            <w:proofErr w:type="gramEnd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42,67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2.645,33 </w:t>
            </w:r>
          </w:p>
        </w:tc>
      </w:tr>
      <w:tr w:rsidR="0094381B" w:rsidRPr="0094381B" w:rsidTr="004E02ED">
        <w:trPr>
          <w:trHeight w:val="83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proofErr w:type="gramStart"/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4</w:t>
            </w:r>
            <w:proofErr w:type="gramEnd"/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81B" w:rsidRPr="0094381B" w:rsidRDefault="0035344A" w:rsidP="004E02ED">
            <w:pPr>
              <w:suppressAutoHyphens w:val="0"/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A</w:t>
            </w:r>
            <w:r w:rsidR="0094381B" w:rsidRPr="0094381B">
              <w:rPr>
                <w:rFonts w:ascii="Verdana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rame liso:</w:t>
            </w:r>
            <w:r w:rsidR="0094381B" w:rsidRPr="0094381B">
              <w:rPr>
                <w:rFonts w:ascii="Verdana" w:hAnsi="Verdana" w:cs="Times New Roman"/>
                <w:color w:val="000000"/>
                <w:sz w:val="15"/>
                <w:szCs w:val="15"/>
                <w:lang w:eastAsia="pt-BR"/>
              </w:rPr>
              <w:t xml:space="preserve"> resistente a ruptura. Diâmetro do fio: 2,7 x 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>M.T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Verdana" w:hAnsi="Verdana" w:cs="Times New Roman"/>
                <w:color w:val="000000"/>
                <w:sz w:val="14"/>
                <w:szCs w:val="14"/>
                <w:lang w:eastAsia="pt-BR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0,32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</w:pPr>
            <w:r w:rsidRPr="0094381B">
              <w:rPr>
                <w:rFonts w:ascii="Arial" w:hAnsi="Arial" w:cs="Arial"/>
                <w:color w:val="000000"/>
                <w:sz w:val="14"/>
                <w:szCs w:val="14"/>
                <w:lang w:eastAsia="pt-BR"/>
              </w:rPr>
              <w:t xml:space="preserve"> R$             320,00 </w:t>
            </w:r>
          </w:p>
        </w:tc>
      </w:tr>
      <w:tr w:rsidR="0094381B" w:rsidRPr="0094381B" w:rsidTr="004E02ED">
        <w:trPr>
          <w:trHeight w:val="835"/>
        </w:trPr>
        <w:tc>
          <w:tcPr>
            <w:tcW w:w="7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4381B" w:rsidRPr="0094381B" w:rsidRDefault="0094381B" w:rsidP="004E02E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R$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3.313,79</w:t>
            </w:r>
          </w:p>
        </w:tc>
      </w:tr>
    </w:tbl>
    <w:p w:rsidR="00F53C59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6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4"/>
        <w:gridCol w:w="146"/>
        <w:gridCol w:w="470"/>
        <w:gridCol w:w="146"/>
        <w:gridCol w:w="240"/>
        <w:gridCol w:w="146"/>
        <w:gridCol w:w="374"/>
        <w:gridCol w:w="760"/>
        <w:gridCol w:w="860"/>
      </w:tblGrid>
      <w:tr w:rsidR="0094381B" w:rsidRPr="0094381B" w:rsidTr="0094381B">
        <w:trPr>
          <w:gridAfter w:val="4"/>
          <w:wAfter w:w="2140" w:type="dxa"/>
          <w:trHeight w:val="270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EMPRESAS QUE FIZERAM COTAÇÃO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4"/>
          <w:wAfter w:w="2140" w:type="dxa"/>
          <w:trHeight w:val="28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EMP.01: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Extra comércio</w:t>
            </w:r>
            <w:proofErr w:type="gram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Tintas LTDA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4"/>
          <w:wAfter w:w="2140" w:type="dxa"/>
          <w:trHeight w:val="255"/>
        </w:trPr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EMP.02: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Mapim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. Materiais Pintura e Tintas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3"/>
          <w:wAfter w:w="1994" w:type="dxa"/>
          <w:trHeight w:val="255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EMP.03: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Boasafra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Comércio e Representações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3"/>
          <w:wAfter w:w="1994" w:type="dxa"/>
          <w:trHeight w:val="300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EMP.04: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Agromec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Produtos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Agricolas</w:t>
            </w:r>
            <w:proofErr w:type="spellEnd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e Veterinários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gridAfter w:val="3"/>
          <w:wAfter w:w="1994" w:type="dxa"/>
          <w:trHeight w:val="255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EMP.05: 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Implementos Agrícolas Oliveira LTDA 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8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EMP.06: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Acrocentro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Agricola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e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Veterinaria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EMP.07: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Comercial Agrícola Rolim de Moura </w:t>
            </w:r>
            <w:proofErr w:type="spellStart"/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08: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Lima Artefatos de Cimento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Eireli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ME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300"/>
        </w:trPr>
        <w:tc>
          <w:tcPr>
            <w:tcW w:w="6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EMP.09: Construtora luz, Serviços e Indústria de pré - Moldados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94381B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>-ME</w:t>
            </w: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EMP.10: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Onix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Engenharia e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Construçães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EMP.11: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Açometal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comércio de ferro e aço  </w:t>
            </w:r>
            <w:proofErr w:type="spell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Ltda</w:t>
            </w:r>
            <w:proofErr w:type="spell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- 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EMP.12: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EDIMILSON SANTOS DA COSTA - ME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94381B" w:rsidRPr="0094381B" w:rsidTr="0094381B">
        <w:trPr>
          <w:trHeight w:val="255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EMP.13:</w:t>
            </w:r>
            <w:proofErr w:type="gramStart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94381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MET FAZ COM FERRO LTDA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1B" w:rsidRPr="0094381B" w:rsidRDefault="0094381B" w:rsidP="0094381B">
            <w:pPr>
              <w:suppressAutoHyphens w:val="0"/>
              <w:rPr>
                <w:rFonts w:ascii="Arial" w:hAnsi="Arial" w:cs="Arial"/>
                <w:color w:val="000000"/>
                <w:lang w:eastAsia="pt-BR"/>
              </w:rPr>
            </w:pPr>
          </w:p>
        </w:tc>
      </w:tr>
    </w:tbl>
    <w:p w:rsidR="0094381B" w:rsidRPr="00047B66" w:rsidRDefault="0094381B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94381B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2E0FB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>
      <w:rPr>
        <w:rFonts w:ascii="Arial" w:hAnsi="Arial" w:cs="Arial"/>
        <w:b/>
        <w:bCs/>
        <w:color w:val="808080"/>
        <w:sz w:val="18"/>
      </w:rPr>
      <w:t xml:space="preserve">Departamento </w:t>
    </w:r>
    <w:r w:rsidR="00EF722B"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</w:t>
    </w:r>
    <w:r w:rsidR="002E0FBD">
      <w:rPr>
        <w:rFonts w:ascii="Arial" w:hAnsi="Arial" w:cs="Arial"/>
        <w:b/>
        <w:bCs/>
        <w:color w:val="808080"/>
        <w:sz w:val="18"/>
      </w:rPr>
      <w:t>O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7A5F2E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84994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mcvA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84993" type="#_x0000_t202" style="position:absolute;left:0;text-align:left;margin-left:372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rO9jHd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136DDF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3819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4996"/>
    <o:shapelayout v:ext="edit">
      <o:idmap v:ext="edit" data="8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2E8F"/>
    <w:rsid w:val="000E587E"/>
    <w:rsid w:val="000F647A"/>
    <w:rsid w:val="0010040D"/>
    <w:rsid w:val="00117B3C"/>
    <w:rsid w:val="00123B48"/>
    <w:rsid w:val="00126917"/>
    <w:rsid w:val="00136237"/>
    <w:rsid w:val="0013662D"/>
    <w:rsid w:val="00136DDF"/>
    <w:rsid w:val="0014113A"/>
    <w:rsid w:val="001422C4"/>
    <w:rsid w:val="00142DCC"/>
    <w:rsid w:val="00151026"/>
    <w:rsid w:val="00155979"/>
    <w:rsid w:val="0015599A"/>
    <w:rsid w:val="0015703B"/>
    <w:rsid w:val="00163C90"/>
    <w:rsid w:val="0016533B"/>
    <w:rsid w:val="00166760"/>
    <w:rsid w:val="0016712E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0498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D4B09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5344A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47DFB"/>
    <w:rsid w:val="005501C8"/>
    <w:rsid w:val="005524AA"/>
    <w:rsid w:val="00552786"/>
    <w:rsid w:val="00554404"/>
    <w:rsid w:val="00554A13"/>
    <w:rsid w:val="00555E78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D1282"/>
    <w:rsid w:val="006D28A5"/>
    <w:rsid w:val="006D3219"/>
    <w:rsid w:val="006D661D"/>
    <w:rsid w:val="006E7AC5"/>
    <w:rsid w:val="006F12FA"/>
    <w:rsid w:val="006F5D55"/>
    <w:rsid w:val="006F7454"/>
    <w:rsid w:val="00700744"/>
    <w:rsid w:val="007023A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35E3"/>
    <w:rsid w:val="00764567"/>
    <w:rsid w:val="00771091"/>
    <w:rsid w:val="00771220"/>
    <w:rsid w:val="007735F1"/>
    <w:rsid w:val="007765DE"/>
    <w:rsid w:val="00777755"/>
    <w:rsid w:val="00777AF9"/>
    <w:rsid w:val="00787853"/>
    <w:rsid w:val="007910F2"/>
    <w:rsid w:val="007935B8"/>
    <w:rsid w:val="007A0230"/>
    <w:rsid w:val="007A088D"/>
    <w:rsid w:val="007A5F2E"/>
    <w:rsid w:val="007B73D8"/>
    <w:rsid w:val="007B76BC"/>
    <w:rsid w:val="007C39C3"/>
    <w:rsid w:val="007C472A"/>
    <w:rsid w:val="007D0A66"/>
    <w:rsid w:val="007D0E50"/>
    <w:rsid w:val="007D3D2B"/>
    <w:rsid w:val="007D4F59"/>
    <w:rsid w:val="007E03C0"/>
    <w:rsid w:val="007E49BD"/>
    <w:rsid w:val="00805ACD"/>
    <w:rsid w:val="00817966"/>
    <w:rsid w:val="008373E6"/>
    <w:rsid w:val="00855100"/>
    <w:rsid w:val="008558D2"/>
    <w:rsid w:val="00867B8B"/>
    <w:rsid w:val="0088240F"/>
    <w:rsid w:val="00886E30"/>
    <w:rsid w:val="00893F3D"/>
    <w:rsid w:val="008A0DB7"/>
    <w:rsid w:val="008A31D1"/>
    <w:rsid w:val="008A3274"/>
    <w:rsid w:val="008B3B38"/>
    <w:rsid w:val="008B698D"/>
    <w:rsid w:val="008C359D"/>
    <w:rsid w:val="008C516F"/>
    <w:rsid w:val="008C56AD"/>
    <w:rsid w:val="008C6DD8"/>
    <w:rsid w:val="008D0A2A"/>
    <w:rsid w:val="008D1AA5"/>
    <w:rsid w:val="008D2A6D"/>
    <w:rsid w:val="008D44DC"/>
    <w:rsid w:val="008D460E"/>
    <w:rsid w:val="008D5070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381B"/>
    <w:rsid w:val="009457C5"/>
    <w:rsid w:val="0095061B"/>
    <w:rsid w:val="00952875"/>
    <w:rsid w:val="00960873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327E"/>
    <w:rsid w:val="00A54B71"/>
    <w:rsid w:val="00A6491E"/>
    <w:rsid w:val="00A712EA"/>
    <w:rsid w:val="00A722BD"/>
    <w:rsid w:val="00A84303"/>
    <w:rsid w:val="00A9778F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D3C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6AD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FD2"/>
    <w:rsid w:val="00BB1082"/>
    <w:rsid w:val="00BB4400"/>
    <w:rsid w:val="00BB7020"/>
    <w:rsid w:val="00BC3F37"/>
    <w:rsid w:val="00BC5FEA"/>
    <w:rsid w:val="00BD009B"/>
    <w:rsid w:val="00BD636D"/>
    <w:rsid w:val="00BD747E"/>
    <w:rsid w:val="00BE577D"/>
    <w:rsid w:val="00BE607B"/>
    <w:rsid w:val="00BF0D9F"/>
    <w:rsid w:val="00BF2243"/>
    <w:rsid w:val="00BF3093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45EDD"/>
    <w:rsid w:val="00C5025A"/>
    <w:rsid w:val="00C52D8B"/>
    <w:rsid w:val="00C61CDE"/>
    <w:rsid w:val="00C6536D"/>
    <w:rsid w:val="00C65BF5"/>
    <w:rsid w:val="00C70636"/>
    <w:rsid w:val="00C71A96"/>
    <w:rsid w:val="00C72498"/>
    <w:rsid w:val="00C77340"/>
    <w:rsid w:val="00C81A36"/>
    <w:rsid w:val="00C85EAF"/>
    <w:rsid w:val="00C911D6"/>
    <w:rsid w:val="00C91454"/>
    <w:rsid w:val="00C95FA4"/>
    <w:rsid w:val="00CA0D81"/>
    <w:rsid w:val="00CA48F7"/>
    <w:rsid w:val="00CB088E"/>
    <w:rsid w:val="00CB388D"/>
    <w:rsid w:val="00CB6DD7"/>
    <w:rsid w:val="00CC1E54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DE5415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1CCC"/>
    <w:rsid w:val="00EF4B76"/>
    <w:rsid w:val="00EF722B"/>
    <w:rsid w:val="00F0089B"/>
    <w:rsid w:val="00F05558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6AB6"/>
    <w:rsid w:val="00FB7506"/>
    <w:rsid w:val="00FB77FF"/>
    <w:rsid w:val="00FC0CBD"/>
    <w:rsid w:val="00FD7D67"/>
    <w:rsid w:val="00FE5E3F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6A90-6C4A-40AE-839C-C4135D0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2017-08-21T20:07:00Z</cp:lastPrinted>
  <dcterms:created xsi:type="dcterms:W3CDTF">2017-09-05T11:40:00Z</dcterms:created>
  <dcterms:modified xsi:type="dcterms:W3CDTF">2017-09-05T11:40:00Z</dcterms:modified>
</cp:coreProperties>
</file>